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28"/>
          <w:szCs w:val="28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  <w:szCs w:val="20"/>
        </w:rPr>
      </w:pPr>
      <w:bookmarkStart w:id="1" w:name="_GoBack"/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  <w:lang w:val="en-US" w:eastAsia="zh-CN"/>
        </w:rPr>
        <w:t>2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szCs w:val="2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</w:rPr>
        <w:t>〕</w:t>
      </w:r>
      <w:r>
        <w:rPr>
          <w:rFonts w:hint="default" w:ascii="仿宋_GB2312" w:eastAsia="仿宋_GB2312" w:cs="Times New Roman"/>
          <w:color w:val="000000"/>
          <w:spacing w:val="12"/>
          <w:sz w:val="28"/>
          <w:szCs w:val="20"/>
          <w:lang w:val="en-US"/>
        </w:rPr>
        <w:t>86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</w:rPr>
        <w:t>号</w:t>
      </w:r>
    </w:p>
    <w:bookmarkEnd w:id="1"/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FAAAAAgAh07iQMwvtZLWAAAA&#10;CAEAAA8AAAAAAAAAAQAgAAAAOAAAAGRycy9kb3ducmV2LnhtbFBLAQIUABQAAAAIAIdO4kAV8uZj&#10;/QEAAPUDAAAOAAAAAAAAAAEAIAAAADsBAABkcnMvZTJvRG9jLnhtbFBLAQIUAAoAAAAAAIdO4kAA&#10;AAAAAAAAAAAAAAAEAAAAAAAAAAAAEAAAABYAAABkcnMvUEsBAhQACgAAAAAAh07iQAAAAAAAAAAA&#10;AAAAAAYAAAAAAAAAAAAQAAAAZAMAAF9yZWxzL1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lang w:val="en-US" w:eastAsia="zh-CN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-6"/>
        </w:rPr>
        <w:t>关于对</w:t>
      </w:r>
      <w:r>
        <w:rPr>
          <w:rFonts w:hint="eastAsia" w:ascii="方正小标宋简体" w:hAnsi="方正小标宋简体" w:eastAsia="方正小标宋简体" w:cs="方正小标宋简体"/>
          <w:spacing w:val="-6"/>
          <w:lang w:val="en-US" w:eastAsia="zh-CN"/>
        </w:rPr>
        <w:t>珠海市腾邦铸成投资管理有限公司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采取出具警示函措施的决定</w:t>
      </w:r>
    </w:p>
    <w:p>
      <w:pPr>
        <w:snapToGrid w:val="0"/>
        <w:spacing w:beforeLines="0" w:afterLine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textAlignment w:val="auto"/>
        <w:rPr>
          <w:rFonts w:hint="eastAsia" w:ascii="仿宋_GB2312" w:hAnsi="仿宋_GB2312" w:eastAsia="仿宋_GB2312" w:cs="仿宋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0"/>
          <w:lang w:val="en-US" w:eastAsia="zh-CN"/>
        </w:rPr>
        <w:t>珠海市腾邦铸成投资管理有限公司：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经查，你公司在开展私募投资基金管理业务活动期间，存在以下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违规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问题：</w:t>
      </w:r>
      <w:r>
        <w:rPr>
          <w:rFonts w:hint="eastAsia" w:ascii="仿宋_GB2312" w:hAnsi="宋体" w:eastAsia="仿宋_GB2312"/>
          <w:b/>
          <w:bCs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宋体" w:eastAsia="仿宋_GB2312"/>
          <w:b w:val="0"/>
          <w:bCs w:val="0"/>
          <w:spacing w:val="0"/>
          <w:sz w:val="32"/>
          <w:szCs w:val="32"/>
          <w:lang w:val="en-US" w:eastAsia="zh-CN"/>
        </w:rPr>
        <w:t>在私募基金募集完毕后，未按规定办理基金备案手续；</w:t>
      </w:r>
      <w:r>
        <w:rPr>
          <w:rFonts w:hint="eastAsia" w:ascii="仿宋_GB2312" w:hAnsi="宋体" w:eastAsia="仿宋_GB2312"/>
          <w:b/>
          <w:bCs/>
          <w:spacing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宋体" w:eastAsia="仿宋_GB2312"/>
          <w:b w:val="0"/>
          <w:bCs w:val="0"/>
          <w:spacing w:val="0"/>
          <w:sz w:val="32"/>
          <w:szCs w:val="32"/>
          <w:lang w:val="en-US" w:eastAsia="zh-CN"/>
        </w:rPr>
        <w:t>未及时更新管理人及从业人员的有关信息；</w:t>
      </w:r>
      <w:r>
        <w:rPr>
          <w:rFonts w:hint="eastAsia" w:ascii="仿宋_GB2312" w:hAnsi="宋体" w:eastAsia="仿宋_GB2312"/>
          <w:b/>
          <w:bCs/>
          <w:spacing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宋体" w:eastAsia="仿宋_GB2312"/>
          <w:b w:val="0"/>
          <w:bCs w:val="0"/>
          <w:spacing w:val="0"/>
          <w:sz w:val="32"/>
          <w:szCs w:val="32"/>
          <w:lang w:val="en-US" w:eastAsia="zh-CN"/>
        </w:rPr>
        <w:t>未妥善保存部分投资者适当性管理资料。你公司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上述行为</w:t>
      </w:r>
      <w:r>
        <w:rPr>
          <w:rFonts w:hint="eastAsia" w:ascii="仿宋_GB2312" w:hAnsi="宋体" w:eastAsia="仿宋_GB2312"/>
          <w:spacing w:val="0"/>
          <w:sz w:val="32"/>
          <w:szCs w:val="32"/>
          <w:highlight w:val="none"/>
          <w:lang w:val="en-US" w:eastAsia="zh-CN"/>
        </w:rPr>
        <w:t>违反了《私募投资基金监督管理暂行办法》（证监会令第105号，以下简称《私募办法》）第八条第一款、第二十五条第一款和第二十六条的规定。</w:t>
      </w:r>
    </w:p>
    <w:p>
      <w:pPr>
        <w:numPr>
          <w:ilvl w:val="0"/>
          <w:numId w:val="0"/>
        </w:numPr>
        <w:overflowPunct w:val="0"/>
        <w:adjustRightInd w:val="0"/>
        <w:snapToGrid w:val="0"/>
        <w:spacing w:beforeLines="0" w:afterLines="0"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根据《私募办法》第三十三条的规定，现决定对你公司采取出具警示函的行政监管措施。</w:t>
      </w:r>
      <w:r>
        <w:rPr>
          <w:rFonts w:hint="eastAsia" w:ascii="仿宋_GB2312" w:hAnsi="仿宋_GB2312" w:eastAsia="仿宋_GB2312" w:cs="仿宋_GB2312"/>
          <w:sz w:val="32"/>
        </w:rPr>
        <w:t>你公司应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高度重视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采取切实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有效的整改措施</w:t>
      </w:r>
      <w:r>
        <w:rPr>
          <w:rFonts w:hint="eastAsia" w:ascii="仿宋_GB2312" w:hAnsi="仿宋_GB2312" w:eastAsia="仿宋_GB2312" w:cs="仿宋_GB2312"/>
          <w:spacing w:val="0"/>
          <w:sz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对存在的问题进行整改，对相关责任人员进行问责，并在收到本决定书之日起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30日内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向我局</w:t>
      </w:r>
      <w:r>
        <w:rPr>
          <w:rFonts w:hint="eastAsia" w:ascii="仿宋_GB2312" w:hAnsi="仿宋_GB2312" w:eastAsia="仿宋_GB2312" w:cs="仿宋_GB2312"/>
          <w:spacing w:val="0"/>
          <w:sz w:val="32"/>
        </w:rPr>
        <w:t>提交书面整改报</w:t>
      </w:r>
      <w:r>
        <w:rPr>
          <w:rFonts w:hint="eastAsia" w:ascii="仿宋_GB2312" w:hAnsi="仿宋_GB2312" w:eastAsia="仿宋_GB2312" w:cs="仿宋_GB2312"/>
          <w:sz w:val="32"/>
        </w:rPr>
        <w:t>告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</w:rPr>
        <w:t>也可以在收到本决定书之日起6个月内向有管辖权的人民法院提起诉讼。复议与诉讼期间，上述监督管理措施不停止执行。</w:t>
      </w:r>
    </w:p>
    <w:p>
      <w:pPr>
        <w:widowControl w:val="0"/>
        <w:overflowPunct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  <w:szCs w:val="20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20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  <w:rPr>
          <w:rFonts w:ascii="Times New Roman" w:hAnsi="Times New Roman" w:eastAsia="宋体" w:cs="Times New Roman"/>
          <w:szCs w:val="20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/>
        </w:rPr>
        <w:t>15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keepNext w:val="0"/>
        <w:keepLines w:val="0"/>
        <w:widowControl/>
        <w:suppressLineNumbers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keepNext w:val="0"/>
        <w:keepLines w:val="0"/>
        <w:widowControl/>
        <w:suppressLineNumbers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napToGrid w:val="0"/>
        <w:spacing w:line="240" w:lineRule="auto"/>
        <w:ind w:right="28"/>
        <w:jc w:val="left"/>
        <w:rPr>
          <w:rFonts w:hint="eastAsia" w:ascii="黑体" w:eastAsia="黑体"/>
          <w:spacing w:val="8"/>
          <w:sz w:val="24"/>
          <w:szCs w:val="24"/>
        </w:rPr>
      </w:pPr>
    </w:p>
    <w:p>
      <w:pPr>
        <w:pBdr>
          <w:top w:val="single" w:color="auto" w:sz="8" w:space="6"/>
        </w:pBdr>
        <w:adjustRightInd w:val="0"/>
        <w:snapToGrid w:val="0"/>
        <w:spacing w:after="109" w:afterLines="35" w:line="240" w:lineRule="auto"/>
        <w:ind w:firstLine="302" w:firstLineChars="100"/>
        <w:rPr>
          <w:rFonts w:ascii="长城仿宋" w:eastAsia="长城仿宋"/>
          <w:spacing w:val="11"/>
          <w:sz w:val="28"/>
        </w:rPr>
      </w:pPr>
      <w:r>
        <w:rPr>
          <w:rFonts w:hint="eastAsia" w:ascii="仿宋_GB2312" w:eastAsia="仿宋_GB2312"/>
          <w:spacing w:val="11"/>
          <w:sz w:val="28"/>
        </w:rPr>
        <w:t>抄送：证监会市场二司、法治司；中国证券投资基金业协会。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 w:line="240" w:lineRule="auto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spacing w:val="8"/>
          <w:sz w:val="28"/>
        </w:rPr>
        <w:t xml:space="preserve">  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   </w:t>
      </w:r>
      <w:r>
        <w:rPr>
          <w:rFonts w:hint="eastAsia" w:ascii="仿宋_GB2312" w:eastAsia="仿宋_GB2312"/>
          <w:spacing w:val="8"/>
          <w:sz w:val="28"/>
          <w:lang w:eastAsia="zh-CN"/>
        </w:rPr>
        <w:t>20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25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8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15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bidi w:val="0"/>
        <w:adjustRightInd w:val="0"/>
        <w:snapToGrid w:val="0"/>
        <w:spacing w:beforeLines="0" w:after="0" w:afterLines="0" w:line="240" w:lineRule="auto"/>
        <w:ind w:firstLine="0"/>
        <w:jc w:val="left"/>
        <w:rPr>
          <w:rFonts w:hint="default" w:ascii="仿宋_GB2312" w:eastAsia="仿宋_GB2312"/>
          <w:spacing w:val="8"/>
          <w:sz w:val="2"/>
          <w:szCs w:val="2"/>
          <w:lang w:val="en-US" w:eastAsia="zh-CN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仿宋">
    <w:altName w:val="宋体"/>
    <w:panose1 w:val="02010609000101010101"/>
    <w:charset w:val="00"/>
    <w:family w:val="auto"/>
    <w:pitch w:val="default"/>
    <w:sig w:usb0="00000000" w:usb1="00000000" w:usb2="0000001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1EFF500"/>
    <w:rsid w:val="1F9F7268"/>
    <w:rsid w:val="7E6CFCB0"/>
    <w:rsid w:val="D1EFF500"/>
    <w:rsid w:val="F75E5CC6"/>
    <w:rsid w:val="FAFF5940"/>
    <w:rsid w:val="FDFECFA7"/>
    <w:rsid w:val="FFBFA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2025-08-06T07:56:00Z</dcterms:created>
  <dc:creator>谢嘉维：主办人拟稿</dc:creator>
  <cp:lastModifiedBy>李赐芬</cp:lastModifiedBy>
  <dcterms:modified xsi:type="dcterms:W3CDTF">2025-08-27T15:39:18Z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D731E4D18CDA241926B6AE681F88573F</vt:lpwstr>
  </property>
</Properties>
</file>