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83ECB8">
      <w:pPr>
        <w:keepNext w:val="0"/>
        <w:keepLines w:val="0"/>
        <w:pageBreakBefore w:val="0"/>
        <w:widowControl w:val="0"/>
        <w:kinsoku/>
        <w:wordWrap/>
        <w:overflowPunct/>
        <w:topLinePunct w:val="0"/>
        <w:autoSpaceDE/>
        <w:autoSpaceDN/>
        <w:bidi w:val="0"/>
        <w:adjustRightInd/>
        <w:snapToGrid/>
        <w:spacing w:line="560" w:lineRule="exact"/>
        <w:ind w:left="0" w:leftChars="0" w:right="0" w:firstLine="0" w:firstLineChars="0"/>
        <w:jc w:val="center"/>
        <w:textAlignment w:val="auto"/>
        <w:rPr>
          <w:rFonts w:ascii="Times New Roman" w:hAnsi="Times New Roman" w:eastAsia="方正大标宋简体"/>
          <w:bCs/>
          <w:sz w:val="36"/>
          <w:szCs w:val="36"/>
        </w:rPr>
      </w:pPr>
      <w:r>
        <w:rPr>
          <w:rFonts w:ascii="Times New Roman" w:hAnsi="Times New Roman" w:eastAsia="方正大标宋简体"/>
          <w:bCs/>
          <w:sz w:val="36"/>
          <w:szCs w:val="36"/>
        </w:rPr>
        <w:t>境外发行上市备案补充材料要求</w:t>
      </w:r>
    </w:p>
    <w:p w14:paraId="67A55DBA">
      <w:pPr>
        <w:keepNext w:val="0"/>
        <w:keepLines w:val="0"/>
        <w:pageBreakBefore w:val="0"/>
        <w:widowControl w:val="0"/>
        <w:kinsoku/>
        <w:wordWrap/>
        <w:overflowPunct/>
        <w:topLinePunct w:val="0"/>
        <w:autoSpaceDE/>
        <w:autoSpaceDN/>
        <w:bidi w:val="0"/>
        <w:adjustRightInd/>
        <w:snapToGrid/>
        <w:spacing w:line="560" w:lineRule="exact"/>
        <w:ind w:left="0" w:leftChars="0" w:right="0" w:firstLine="0" w:firstLineChars="0"/>
        <w:jc w:val="center"/>
        <w:textAlignment w:val="auto"/>
        <w:rPr>
          <w:rFonts w:ascii="Times New Roman" w:hAnsi="Times New Roman" w:eastAsia="方正大标宋简体"/>
          <w:bCs/>
          <w:sz w:val="32"/>
          <w:szCs w:val="32"/>
        </w:rPr>
      </w:pPr>
      <w:r>
        <w:rPr>
          <w:rFonts w:ascii="Times New Roman" w:hAnsi="Times New Roman" w:eastAsia="方正大标宋简体"/>
          <w:bCs/>
          <w:sz w:val="32"/>
          <w:szCs w:val="32"/>
        </w:rPr>
        <w:t>（</w:t>
      </w:r>
      <w:r>
        <w:rPr>
          <w:rFonts w:hint="eastAsia" w:ascii="Times New Roman" w:hAnsi="Times New Roman" w:eastAsia="方正大标宋简体"/>
          <w:bCs/>
          <w:sz w:val="32"/>
          <w:szCs w:val="32"/>
        </w:rPr>
        <w:t>202</w:t>
      </w:r>
      <w:r>
        <w:rPr>
          <w:rFonts w:hint="eastAsia" w:ascii="Times New Roman" w:hAnsi="Times New Roman" w:eastAsia="方正大标宋简体"/>
          <w:bCs/>
          <w:sz w:val="32"/>
          <w:szCs w:val="32"/>
          <w:lang w:val="en-US" w:eastAsia="zh-CN"/>
        </w:rPr>
        <w:t>5</w:t>
      </w:r>
      <w:r>
        <w:rPr>
          <w:rFonts w:hint="eastAsia" w:ascii="Times New Roman" w:hAnsi="Times New Roman" w:eastAsia="方正大标宋简体"/>
          <w:bCs/>
          <w:sz w:val="32"/>
          <w:szCs w:val="32"/>
        </w:rPr>
        <w:t>年</w:t>
      </w:r>
      <w:r>
        <w:rPr>
          <w:rFonts w:hint="eastAsia" w:ascii="Times New Roman" w:hAnsi="Times New Roman" w:eastAsia="方正大标宋简体"/>
          <w:bCs/>
          <w:sz w:val="32"/>
          <w:szCs w:val="32"/>
          <w:lang w:val="en-US" w:eastAsia="zh-CN"/>
        </w:rPr>
        <w:t>8</w:t>
      </w:r>
      <w:r>
        <w:rPr>
          <w:rFonts w:hint="eastAsia" w:ascii="Times New Roman" w:hAnsi="Times New Roman" w:eastAsia="方正大标宋简体"/>
          <w:bCs/>
          <w:sz w:val="32"/>
          <w:szCs w:val="32"/>
        </w:rPr>
        <w:t>月</w:t>
      </w:r>
      <w:r>
        <w:rPr>
          <w:rFonts w:hint="eastAsia" w:ascii="Times New Roman" w:hAnsi="Times New Roman" w:eastAsia="方正大标宋简体"/>
          <w:bCs/>
          <w:sz w:val="32"/>
          <w:szCs w:val="32"/>
          <w:lang w:val="en-US" w:eastAsia="zh-CN"/>
        </w:rPr>
        <w:t>22</w:t>
      </w:r>
      <w:r>
        <w:rPr>
          <w:rFonts w:hint="eastAsia" w:ascii="Times New Roman" w:hAnsi="Times New Roman" w:eastAsia="方正大标宋简体"/>
          <w:bCs/>
          <w:sz w:val="32"/>
          <w:szCs w:val="32"/>
        </w:rPr>
        <w:t>日—202</w:t>
      </w:r>
      <w:r>
        <w:rPr>
          <w:rFonts w:hint="eastAsia" w:ascii="Times New Roman" w:hAnsi="Times New Roman" w:eastAsia="方正大标宋简体"/>
          <w:bCs/>
          <w:sz w:val="32"/>
          <w:szCs w:val="32"/>
          <w:lang w:val="en-US" w:eastAsia="zh-CN"/>
        </w:rPr>
        <w:t>5</w:t>
      </w:r>
      <w:r>
        <w:rPr>
          <w:rFonts w:hint="eastAsia" w:ascii="Times New Roman" w:hAnsi="Times New Roman" w:eastAsia="方正大标宋简体"/>
          <w:bCs/>
          <w:sz w:val="32"/>
          <w:szCs w:val="32"/>
        </w:rPr>
        <w:t>年</w:t>
      </w:r>
      <w:r>
        <w:rPr>
          <w:rFonts w:hint="eastAsia" w:ascii="Times New Roman" w:hAnsi="Times New Roman" w:eastAsia="方正大标宋简体"/>
          <w:bCs/>
          <w:sz w:val="32"/>
          <w:szCs w:val="32"/>
          <w:lang w:val="en-US" w:eastAsia="zh-CN"/>
        </w:rPr>
        <w:t>8</w:t>
      </w:r>
      <w:r>
        <w:rPr>
          <w:rFonts w:hint="eastAsia" w:ascii="Times New Roman" w:hAnsi="Times New Roman" w:eastAsia="方正大标宋简体"/>
          <w:bCs/>
          <w:sz w:val="32"/>
          <w:szCs w:val="32"/>
        </w:rPr>
        <w:t>月</w:t>
      </w:r>
      <w:r>
        <w:rPr>
          <w:rFonts w:hint="eastAsia" w:ascii="Times New Roman" w:hAnsi="Times New Roman" w:eastAsia="方正大标宋简体"/>
          <w:bCs/>
          <w:sz w:val="32"/>
          <w:szCs w:val="32"/>
          <w:lang w:val="en-US" w:eastAsia="zh-CN"/>
        </w:rPr>
        <w:t>28</w:t>
      </w:r>
      <w:r>
        <w:rPr>
          <w:rFonts w:hint="eastAsia" w:ascii="Times New Roman" w:hAnsi="Times New Roman" w:eastAsia="方正大标宋简体"/>
          <w:bCs/>
          <w:sz w:val="32"/>
          <w:szCs w:val="32"/>
        </w:rPr>
        <w:t>日</w:t>
      </w:r>
      <w:r>
        <w:rPr>
          <w:rFonts w:ascii="Times New Roman" w:hAnsi="Times New Roman" w:eastAsia="方正大标宋简体"/>
          <w:bCs/>
          <w:sz w:val="32"/>
          <w:szCs w:val="32"/>
        </w:rPr>
        <w:t>）</w:t>
      </w:r>
    </w:p>
    <w:p w14:paraId="7526669F">
      <w:pPr>
        <w:keepNext w:val="0"/>
        <w:keepLines w:val="0"/>
        <w:pageBreakBefore w:val="0"/>
        <w:widowControl w:val="0"/>
        <w:kinsoku/>
        <w:wordWrap/>
        <w:overflowPunct/>
        <w:topLinePunct w:val="0"/>
        <w:autoSpaceDE/>
        <w:autoSpaceDN/>
        <w:bidi w:val="0"/>
        <w:adjustRightInd/>
        <w:snapToGrid/>
        <w:spacing w:line="560" w:lineRule="exact"/>
        <w:ind w:left="0" w:right="0" w:firstLine="560" w:firstLineChars="200"/>
        <w:jc w:val="center"/>
        <w:textAlignment w:val="auto"/>
        <w:rPr>
          <w:rFonts w:ascii="Times New Roman" w:hAnsi="Times New Roman" w:eastAsia="sysfST"/>
          <w:b/>
          <w:sz w:val="28"/>
          <w:szCs w:val="28"/>
        </w:rPr>
      </w:pPr>
    </w:p>
    <w:p w14:paraId="6BEFC60B">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eastAsia" w:ascii="Times New Roman" w:hAnsi="Times New Roman" w:eastAsia="仿宋_GB2312"/>
          <w:sz w:val="32"/>
          <w:szCs w:val="32"/>
          <w:lang w:eastAsia="zh-CN"/>
        </w:rPr>
      </w:pPr>
      <w:r>
        <w:rPr>
          <w:rFonts w:ascii="Times New Roman" w:hAnsi="Times New Roman" w:eastAsia="仿宋_GB2312"/>
          <w:sz w:val="32"/>
          <w:szCs w:val="32"/>
        </w:rPr>
        <w:t>本周国</w:t>
      </w:r>
      <w:r>
        <w:rPr>
          <w:rFonts w:ascii="Times New Roman" w:hAnsi="Times New Roman" w:eastAsia="仿宋_GB2312"/>
          <w:sz w:val="32"/>
          <w:szCs w:val="32"/>
          <w:highlight w:val="none"/>
        </w:rPr>
        <w:t>际</w:t>
      </w:r>
      <w:r>
        <w:rPr>
          <w:rFonts w:hint="eastAsia" w:ascii="Times New Roman" w:hAnsi="Times New Roman" w:eastAsia="仿宋_GB2312"/>
          <w:sz w:val="32"/>
          <w:szCs w:val="32"/>
          <w:highlight w:val="none"/>
          <w:lang w:eastAsia="zh-CN"/>
        </w:rPr>
        <w:t>司</w:t>
      </w:r>
      <w:r>
        <w:rPr>
          <w:rFonts w:ascii="Times New Roman" w:hAnsi="Times New Roman" w:eastAsia="仿宋_GB2312"/>
          <w:sz w:val="32"/>
          <w:szCs w:val="32"/>
          <w:highlight w:val="none"/>
        </w:rPr>
        <w:t>共对</w:t>
      </w:r>
      <w:r>
        <w:rPr>
          <w:rFonts w:hint="eastAsia" w:ascii="Times New Roman" w:hAnsi="Times New Roman" w:eastAsia="仿宋_GB2312"/>
          <w:sz w:val="32"/>
          <w:szCs w:val="32"/>
          <w:highlight w:val="none"/>
          <w:lang w:val="en-US" w:eastAsia="zh-CN"/>
        </w:rPr>
        <w:t>10家</w:t>
      </w:r>
      <w:r>
        <w:rPr>
          <w:rFonts w:ascii="Times New Roman" w:hAnsi="Times New Roman" w:eastAsia="仿宋_GB2312"/>
          <w:sz w:val="32"/>
          <w:szCs w:val="32"/>
        </w:rPr>
        <w:t>企业出具补充材料要求</w:t>
      </w:r>
      <w:r>
        <w:rPr>
          <w:rFonts w:hint="eastAsia" w:ascii="Times New Roman" w:hAnsi="Times New Roman" w:eastAsia="仿宋_GB2312"/>
          <w:sz w:val="32"/>
          <w:szCs w:val="32"/>
          <w:lang w:eastAsia="zh-CN"/>
        </w:rPr>
        <w:t>，</w:t>
      </w:r>
      <w:r>
        <w:rPr>
          <w:rFonts w:ascii="Times New Roman" w:hAnsi="Times New Roman" w:eastAsia="仿宋_GB2312"/>
          <w:sz w:val="32"/>
          <w:szCs w:val="32"/>
        </w:rPr>
        <w:t>具体如下</w:t>
      </w:r>
      <w:r>
        <w:rPr>
          <w:rFonts w:hint="eastAsia" w:ascii="Times New Roman" w:hAnsi="Times New Roman" w:eastAsia="仿宋_GB2312"/>
          <w:sz w:val="32"/>
          <w:szCs w:val="32"/>
          <w:lang w:eastAsia="zh-CN"/>
        </w:rPr>
        <w:t>：</w:t>
      </w:r>
    </w:p>
    <w:p w14:paraId="0E08B779">
      <w:pPr>
        <w:keepNext w:val="0"/>
        <w:keepLines w:val="0"/>
        <w:pageBreakBefore w:val="0"/>
        <w:widowControl w:val="0"/>
        <w:suppressAutoHyphens/>
        <w:kinsoku/>
        <w:wordWrap/>
        <w:overflowPunct/>
        <w:topLinePunct w:val="0"/>
        <w:autoSpaceDE/>
        <w:autoSpaceDN/>
        <w:bidi w:val="0"/>
        <w:adjustRightInd/>
        <w:snapToGrid/>
        <w:spacing w:line="560" w:lineRule="exact"/>
        <w:ind w:left="0" w:right="0" w:firstLine="640" w:firstLineChars="200"/>
        <w:textAlignment w:val="auto"/>
        <w:rPr>
          <w:rFonts w:hint="default" w:ascii="黑体" w:hAnsi="黑体" w:eastAsia="黑体" w:cs="黑体"/>
          <w:sz w:val="32"/>
          <w:szCs w:val="32"/>
          <w:lang w:val="en-US" w:eastAsia="zh-CN"/>
        </w:rPr>
      </w:pPr>
      <w:r>
        <w:rPr>
          <w:rFonts w:hint="default" w:ascii="黑体" w:hAnsi="黑体" w:eastAsia="黑体" w:cs="黑体"/>
          <w:sz w:val="32"/>
          <w:szCs w:val="32"/>
          <w:lang w:val="en-US" w:eastAsia="zh-CN"/>
        </w:rPr>
        <w:t>禾赛科技（已出具备案通知书）</w:t>
      </w:r>
    </w:p>
    <w:p w14:paraId="6D88277F">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请你公司补充说明以下事项，请律师核查并出具明确的法律意见:</w:t>
      </w:r>
    </w:p>
    <w:p w14:paraId="1604621A">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default" w:ascii="CESI仿宋-GB2312" w:hAnsi="CESI仿宋-GB2312" w:eastAsia="CESI仿宋-GB2312" w:cs="CESI仿宋-GB2312"/>
          <w:sz w:val="32"/>
          <w:szCs w:val="32"/>
          <w:lang w:val="en-US" w:eastAsia="zh-CN"/>
        </w:rPr>
      </w:pPr>
      <w:r>
        <w:rPr>
          <w:rFonts w:hint="default" w:ascii="CESI仿宋-GB2312" w:hAnsi="CESI仿宋-GB2312" w:eastAsia="CESI仿宋-GB2312" w:cs="CESI仿宋-GB2312"/>
          <w:sz w:val="32"/>
          <w:szCs w:val="32"/>
          <w:lang w:val="en-US" w:eastAsia="zh-CN"/>
        </w:rPr>
        <w:t>关于股权架构:（</w:t>
      </w:r>
      <w:r>
        <w:rPr>
          <w:rFonts w:hint="default" w:ascii="Times New Roman" w:hAnsi="Times New Roman" w:eastAsia="仿宋_GB2312"/>
          <w:sz w:val="32"/>
          <w:szCs w:val="32"/>
          <w:highlight w:val="none"/>
          <w:lang w:val="en-US" w:eastAsia="zh-CN"/>
        </w:rPr>
        <w:t>1</w:t>
      </w:r>
      <w:r>
        <w:rPr>
          <w:rFonts w:hint="default" w:ascii="CESI仿宋-GB2312" w:hAnsi="CESI仿宋-GB2312" w:eastAsia="CESI仿宋-GB2312" w:cs="CESI仿宋-GB2312"/>
          <w:sz w:val="32"/>
          <w:szCs w:val="32"/>
          <w:lang w:val="en-US" w:eastAsia="zh-CN"/>
        </w:rPr>
        <w:t>）设立重庆禾赛及禾赛智能所涉外商投资、外汇管理等程序履行情况；（</w:t>
      </w:r>
      <w:r>
        <w:rPr>
          <w:rFonts w:hint="default" w:ascii="Times New Roman" w:hAnsi="Times New Roman" w:eastAsia="仿宋_GB2312"/>
          <w:sz w:val="32"/>
          <w:szCs w:val="32"/>
          <w:highlight w:val="none"/>
          <w:lang w:val="en-US" w:eastAsia="zh-CN"/>
        </w:rPr>
        <w:t>2</w:t>
      </w:r>
      <w:r>
        <w:rPr>
          <w:rFonts w:hint="default" w:ascii="CESI仿宋-GB2312" w:hAnsi="CESI仿宋-GB2312" w:eastAsia="CESI仿宋-GB2312" w:cs="CESI仿宋-GB2312"/>
          <w:sz w:val="32"/>
          <w:szCs w:val="32"/>
          <w:lang w:val="en-US" w:eastAsia="zh-CN"/>
        </w:rPr>
        <w:t>）禾赛香港收购禾赛科技所涉外商投资、外汇管理等监管程序履行情况，以及对价、定价依据、对价支付、相关转让方所得税纳税情况；（</w:t>
      </w:r>
      <w:r>
        <w:rPr>
          <w:rFonts w:hint="default" w:ascii="Times New Roman" w:hAnsi="Times New Roman" w:eastAsia="仿宋_GB2312"/>
          <w:sz w:val="32"/>
          <w:szCs w:val="32"/>
          <w:highlight w:val="none"/>
          <w:lang w:val="en-US" w:eastAsia="zh-CN"/>
        </w:rPr>
        <w:t>3</w:t>
      </w:r>
      <w:r>
        <w:rPr>
          <w:rFonts w:hint="default" w:ascii="CESI仿宋-GB2312" w:hAnsi="CESI仿宋-GB2312" w:eastAsia="CESI仿宋-GB2312" w:cs="CESI仿宋-GB2312"/>
          <w:sz w:val="32"/>
          <w:szCs w:val="32"/>
          <w:lang w:val="en-US" w:eastAsia="zh-CN"/>
        </w:rPr>
        <w:t>）李一帆等通过境外平台持股的境内自然人所涉外汇登记程序履行情况，以及境内企业股东境外投资程序履行情况；（</w:t>
      </w:r>
      <w:r>
        <w:rPr>
          <w:rFonts w:hint="default" w:ascii="Times New Roman" w:hAnsi="Times New Roman" w:eastAsia="仿宋_GB2312"/>
          <w:b w:val="0"/>
          <w:bCs w:val="0"/>
          <w:sz w:val="32"/>
          <w:szCs w:val="32"/>
          <w:highlight w:val="none"/>
          <w:lang w:val="en-US" w:eastAsia="zh-CN"/>
        </w:rPr>
        <w:t>4</w:t>
      </w:r>
      <w:r>
        <w:rPr>
          <w:rFonts w:hint="default" w:ascii="CESI仿宋-GB2312" w:hAnsi="CESI仿宋-GB2312" w:eastAsia="CESI仿宋-GB2312" w:cs="CESI仿宋-GB2312"/>
          <w:sz w:val="32"/>
          <w:szCs w:val="32"/>
          <w:lang w:val="en-US" w:eastAsia="zh-CN"/>
        </w:rPr>
        <w:t>）列表说明</w:t>
      </w:r>
      <w:r>
        <w:rPr>
          <w:rFonts w:hint="default" w:ascii="Times New Roman" w:hAnsi="Times New Roman" w:eastAsia="仿宋_GB2312"/>
          <w:b w:val="0"/>
          <w:bCs w:val="0"/>
          <w:sz w:val="32"/>
          <w:szCs w:val="32"/>
          <w:highlight w:val="none"/>
          <w:lang w:val="en-US" w:eastAsia="zh-CN"/>
        </w:rPr>
        <w:t>2021</w:t>
      </w:r>
      <w:r>
        <w:rPr>
          <w:rFonts w:hint="default" w:ascii="CESI仿宋-GB2312" w:hAnsi="CESI仿宋-GB2312" w:eastAsia="CESI仿宋-GB2312" w:cs="CESI仿宋-GB2312"/>
          <w:sz w:val="32"/>
          <w:szCs w:val="32"/>
          <w:lang w:val="en-US" w:eastAsia="zh-CN"/>
        </w:rPr>
        <w:t>年</w:t>
      </w:r>
      <w:r>
        <w:rPr>
          <w:rFonts w:hint="default" w:ascii="Times New Roman" w:hAnsi="Times New Roman" w:eastAsia="仿宋_GB2312"/>
          <w:b w:val="0"/>
          <w:bCs w:val="0"/>
          <w:sz w:val="32"/>
          <w:szCs w:val="32"/>
          <w:highlight w:val="none"/>
          <w:lang w:val="en-US" w:eastAsia="zh-CN"/>
        </w:rPr>
        <w:t>6</w:t>
      </w:r>
      <w:r>
        <w:rPr>
          <w:rFonts w:hint="default" w:ascii="CESI仿宋-GB2312" w:hAnsi="CESI仿宋-GB2312" w:eastAsia="CESI仿宋-GB2312" w:cs="CESI仿宋-GB2312"/>
          <w:sz w:val="32"/>
          <w:szCs w:val="32"/>
          <w:lang w:val="en-US" w:eastAsia="zh-CN"/>
        </w:rPr>
        <w:t>月股权转让的原因、对价、定价依据以及相关转让方所得税纳税情况。</w:t>
      </w:r>
    </w:p>
    <w:p w14:paraId="099ED4C9">
      <w:pPr>
        <w:keepNext w:val="0"/>
        <w:keepLines w:val="0"/>
        <w:pageBreakBefore w:val="0"/>
        <w:widowControl w:val="0"/>
        <w:suppressAutoHyphens/>
        <w:kinsoku/>
        <w:wordWrap/>
        <w:overflowPunct/>
        <w:topLinePunct w:val="0"/>
        <w:autoSpaceDE/>
        <w:autoSpaceDN/>
        <w:bidi w:val="0"/>
        <w:adjustRightInd/>
        <w:snapToGrid/>
        <w:spacing w:line="560" w:lineRule="exact"/>
        <w:ind w:left="0" w:right="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碧水源</w:t>
      </w:r>
    </w:p>
    <w:p w14:paraId="6384F96B">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请你公司补充说明以下事项，请律师核查并出具明确的法律意见：</w:t>
      </w:r>
    </w:p>
    <w:p w14:paraId="0489B895">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一、请说明：你公司境内运营实体与上市公司北京碧水源科技股份有限公司的关系，是否存在未处理的相关历史问题，本次发行上市是否损害有关主体利益、相关情况是否对本次发行上市造成重大影响。请律师核查并出具明确的法律意见。</w:t>
      </w:r>
    </w:p>
    <w:p w14:paraId="6D3926EC">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CESI仿宋-GB2312" w:hAnsi="CESI仿宋-GB2312" w:eastAsia="CESI仿宋-GB2312" w:cs="CESI仿宋-GB2312"/>
          <w:sz w:val="32"/>
          <w:szCs w:val="32"/>
          <w:lang w:val="en-US" w:eastAsia="zh-CN"/>
        </w:rPr>
        <w:t>二、请你公司结合《外商投资准入特别管理措施（负面清单）》（</w:t>
      </w:r>
      <w:r>
        <w:rPr>
          <w:rFonts w:hint="eastAsia" w:ascii="Times New Roman" w:hAnsi="Times New Roman" w:eastAsia="仿宋_GB2312"/>
          <w:b w:val="0"/>
          <w:bCs w:val="0"/>
          <w:sz w:val="32"/>
          <w:szCs w:val="32"/>
          <w:highlight w:val="none"/>
          <w:lang w:val="en-US" w:eastAsia="zh-CN"/>
        </w:rPr>
        <w:t>2024</w:t>
      </w:r>
      <w:r>
        <w:rPr>
          <w:rFonts w:hint="eastAsia" w:ascii="CESI仿宋-GB2312" w:hAnsi="CESI仿宋-GB2312" w:eastAsia="CESI仿宋-GB2312" w:cs="CESI仿宋-GB2312"/>
          <w:sz w:val="32"/>
          <w:szCs w:val="32"/>
          <w:lang w:val="en-US" w:eastAsia="zh-CN"/>
        </w:rPr>
        <w:t>年版），对你公司及下属公司的业务、经营范围等涉及禁止或限制外商投资领域的相关情况进一步自查。</w:t>
      </w:r>
    </w:p>
    <w:p w14:paraId="550D59CD">
      <w:pPr>
        <w:keepNext w:val="0"/>
        <w:keepLines w:val="0"/>
        <w:pageBreakBefore w:val="0"/>
        <w:widowControl w:val="0"/>
        <w:suppressAutoHyphens/>
        <w:kinsoku/>
        <w:wordWrap/>
        <w:overflowPunct/>
        <w:topLinePunct w:val="0"/>
        <w:autoSpaceDE/>
        <w:autoSpaceDN/>
        <w:bidi w:val="0"/>
        <w:adjustRightInd/>
        <w:snapToGrid/>
        <w:spacing w:line="560" w:lineRule="exact"/>
        <w:ind w:left="0" w:right="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随手播</w:t>
      </w:r>
    </w:p>
    <w:p w14:paraId="62CED8D9">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请你公司补充说明以下事项，请律师核查并出具明确的法律意见:</w:t>
      </w:r>
    </w:p>
    <w:p w14:paraId="66BC349D">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default" w:ascii="CESI仿宋-GB2312" w:hAnsi="CESI仿宋-GB2312" w:eastAsia="CESI仿宋-GB2312" w:cs="CESI仿宋-GB2312"/>
          <w:sz w:val="32"/>
          <w:szCs w:val="32"/>
          <w:lang w:val="en-US" w:eastAsia="zh-CN"/>
        </w:rPr>
      </w:pPr>
      <w:r>
        <w:rPr>
          <w:rFonts w:hint="default" w:ascii="CESI仿宋-GB2312" w:hAnsi="CESI仿宋-GB2312" w:eastAsia="CESI仿宋-GB2312" w:cs="CESI仿宋-GB2312"/>
          <w:sz w:val="32"/>
          <w:szCs w:val="32"/>
          <w:lang w:val="en-US" w:eastAsia="zh-CN"/>
        </w:rPr>
        <w:t>一、请说明：</w:t>
      </w:r>
      <w:r>
        <w:rPr>
          <w:rFonts w:hint="eastAsia" w:ascii="CESI仿宋-GB2312" w:hAnsi="CESI仿宋-GB2312" w:eastAsia="CESI仿宋-GB2312" w:cs="CESI仿宋-GB2312"/>
          <w:sz w:val="32"/>
          <w:szCs w:val="32"/>
          <w:lang w:val="en-US" w:eastAsia="zh-CN"/>
        </w:rPr>
        <w:t>（</w:t>
      </w:r>
      <w:r>
        <w:rPr>
          <w:rFonts w:hint="eastAsia" w:ascii="Times New Roman" w:hAnsi="Times New Roman" w:eastAsia="仿宋_GB2312"/>
          <w:b w:val="0"/>
          <w:bCs w:val="0"/>
          <w:sz w:val="32"/>
          <w:szCs w:val="32"/>
          <w:highlight w:val="none"/>
          <w:lang w:val="en-US" w:eastAsia="zh-CN"/>
        </w:rPr>
        <w:t>1</w:t>
      </w:r>
      <w:r>
        <w:rPr>
          <w:rFonts w:hint="eastAsia" w:ascii="CESI仿宋-GB2312" w:hAnsi="CESI仿宋-GB2312" w:eastAsia="CESI仿宋-GB2312" w:cs="CESI仿宋-GB2312"/>
          <w:sz w:val="32"/>
          <w:szCs w:val="32"/>
          <w:lang w:val="en-US" w:eastAsia="zh-CN"/>
        </w:rPr>
        <w:t>）</w:t>
      </w:r>
      <w:r>
        <w:rPr>
          <w:rFonts w:hint="default" w:ascii="CESI仿宋-GB2312" w:hAnsi="CESI仿宋-GB2312" w:eastAsia="CESI仿宋-GB2312" w:cs="CESI仿宋-GB2312"/>
          <w:sz w:val="32"/>
          <w:szCs w:val="32"/>
          <w:lang w:val="en-US" w:eastAsia="zh-CN"/>
        </w:rPr>
        <w:t>孔晓明、吴树镔外汇登记程序履行情况。</w:t>
      </w:r>
      <w:r>
        <w:rPr>
          <w:rFonts w:hint="eastAsia" w:ascii="CESI仿宋-GB2312" w:hAnsi="CESI仿宋-GB2312" w:eastAsia="CESI仿宋-GB2312" w:cs="CESI仿宋-GB2312"/>
          <w:sz w:val="32"/>
          <w:szCs w:val="32"/>
          <w:lang w:val="en-US" w:eastAsia="zh-CN"/>
        </w:rPr>
        <w:t>（</w:t>
      </w:r>
      <w:r>
        <w:rPr>
          <w:rFonts w:hint="eastAsia" w:ascii="Times New Roman" w:hAnsi="Times New Roman" w:eastAsia="仿宋_GB2312"/>
          <w:b w:val="0"/>
          <w:bCs w:val="0"/>
          <w:sz w:val="32"/>
          <w:szCs w:val="32"/>
          <w:highlight w:val="none"/>
          <w:lang w:val="en-US" w:eastAsia="zh-CN"/>
        </w:rPr>
        <w:t>2</w:t>
      </w:r>
      <w:r>
        <w:rPr>
          <w:rFonts w:hint="eastAsia" w:ascii="CESI仿宋-GB2312" w:hAnsi="CESI仿宋-GB2312" w:eastAsia="CESI仿宋-GB2312" w:cs="CESI仿宋-GB2312"/>
          <w:sz w:val="32"/>
          <w:szCs w:val="32"/>
          <w:lang w:val="en-US" w:eastAsia="zh-CN"/>
        </w:rPr>
        <w:t>）</w:t>
      </w:r>
      <w:r>
        <w:rPr>
          <w:rFonts w:hint="default" w:ascii="CESI仿宋-GB2312" w:hAnsi="CESI仿宋-GB2312" w:eastAsia="CESI仿宋-GB2312" w:cs="CESI仿宋-GB2312"/>
          <w:sz w:val="32"/>
          <w:szCs w:val="32"/>
          <w:lang w:val="en-US" w:eastAsia="zh-CN"/>
        </w:rPr>
        <w:t>设立广东随手播数字科技有限公司所涉外商投资、外汇管理程序履行情况。</w:t>
      </w:r>
      <w:r>
        <w:rPr>
          <w:rFonts w:hint="eastAsia" w:ascii="CESI仿宋-GB2312" w:hAnsi="CESI仿宋-GB2312" w:eastAsia="CESI仿宋-GB2312" w:cs="CESI仿宋-GB2312"/>
          <w:sz w:val="32"/>
          <w:szCs w:val="32"/>
          <w:lang w:val="en-US" w:eastAsia="zh-CN"/>
        </w:rPr>
        <w:t>（</w:t>
      </w:r>
      <w:r>
        <w:rPr>
          <w:rFonts w:hint="eastAsia" w:ascii="Times New Roman" w:hAnsi="Times New Roman" w:eastAsia="仿宋_GB2312"/>
          <w:b w:val="0"/>
          <w:bCs w:val="0"/>
          <w:sz w:val="32"/>
          <w:szCs w:val="32"/>
          <w:highlight w:val="none"/>
          <w:lang w:val="en-US" w:eastAsia="zh-CN"/>
        </w:rPr>
        <w:t>3</w:t>
      </w:r>
      <w:r>
        <w:rPr>
          <w:rFonts w:hint="eastAsia" w:ascii="CESI仿宋-GB2312" w:hAnsi="CESI仿宋-GB2312" w:eastAsia="CESI仿宋-GB2312" w:cs="CESI仿宋-GB2312"/>
          <w:sz w:val="32"/>
          <w:szCs w:val="32"/>
          <w:lang w:val="en-US" w:eastAsia="zh-CN"/>
        </w:rPr>
        <w:t>）</w:t>
      </w:r>
      <w:r>
        <w:rPr>
          <w:rFonts w:hint="default" w:ascii="CESI仿宋-GB2312" w:hAnsi="CESI仿宋-GB2312" w:eastAsia="CESI仿宋-GB2312" w:cs="CESI仿宋-GB2312"/>
          <w:sz w:val="32"/>
          <w:szCs w:val="32"/>
          <w:lang w:val="en-US" w:eastAsia="zh-CN"/>
        </w:rPr>
        <w:t>随手播数字收购广州随手播、发行人收购创造力公司对价、定价依据、对价支付及所得税纳税情况，以及符合外商投资、税收等规定的结论性意见。</w:t>
      </w:r>
      <w:r>
        <w:rPr>
          <w:rFonts w:hint="eastAsia" w:ascii="CESI仿宋-GB2312" w:hAnsi="CESI仿宋-GB2312" w:eastAsia="CESI仿宋-GB2312" w:cs="CESI仿宋-GB2312"/>
          <w:sz w:val="32"/>
          <w:szCs w:val="32"/>
          <w:lang w:val="en-US" w:eastAsia="zh-CN"/>
        </w:rPr>
        <w:t>（</w:t>
      </w:r>
      <w:r>
        <w:rPr>
          <w:rFonts w:hint="eastAsia" w:ascii="Times New Roman" w:hAnsi="Times New Roman" w:eastAsia="仿宋_GB2312"/>
          <w:b w:val="0"/>
          <w:bCs w:val="0"/>
          <w:sz w:val="32"/>
          <w:szCs w:val="32"/>
          <w:highlight w:val="none"/>
          <w:lang w:val="en-US" w:eastAsia="zh-CN"/>
        </w:rPr>
        <w:t>4</w:t>
      </w:r>
      <w:r>
        <w:rPr>
          <w:rFonts w:hint="eastAsia" w:ascii="CESI仿宋-GB2312" w:hAnsi="CESI仿宋-GB2312" w:eastAsia="CESI仿宋-GB2312" w:cs="CESI仿宋-GB2312"/>
          <w:sz w:val="32"/>
          <w:szCs w:val="32"/>
          <w:lang w:val="en-US" w:eastAsia="zh-CN"/>
        </w:rPr>
        <w:t>）</w:t>
      </w:r>
      <w:r>
        <w:rPr>
          <w:rFonts w:hint="default" w:ascii="Times New Roman" w:hAnsi="Times New Roman" w:eastAsia="仿宋_GB2312"/>
          <w:b w:val="0"/>
          <w:bCs w:val="0"/>
          <w:sz w:val="32"/>
          <w:szCs w:val="32"/>
          <w:highlight w:val="none"/>
          <w:lang w:val="en-US" w:eastAsia="zh-CN"/>
        </w:rPr>
        <w:t>2020</w:t>
      </w:r>
      <w:r>
        <w:rPr>
          <w:rFonts w:hint="default" w:ascii="CESI仿宋-GB2312" w:hAnsi="CESI仿宋-GB2312" w:eastAsia="CESI仿宋-GB2312" w:cs="CESI仿宋-GB2312"/>
          <w:sz w:val="32"/>
          <w:szCs w:val="32"/>
          <w:lang w:val="en-US" w:eastAsia="zh-CN"/>
        </w:rPr>
        <w:t>年孔慧明、大为科技代持股份的原因及合规性，代持还原所得税纳税情况。</w:t>
      </w:r>
    </w:p>
    <w:p w14:paraId="455E2C8C">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default" w:ascii="CESI仿宋-GB2312" w:hAnsi="CESI仿宋-GB2312" w:eastAsia="CESI仿宋-GB2312" w:cs="CESI仿宋-GB2312"/>
          <w:sz w:val="32"/>
          <w:szCs w:val="32"/>
          <w:lang w:val="en-US" w:eastAsia="zh-CN"/>
        </w:rPr>
      </w:pPr>
      <w:r>
        <w:rPr>
          <w:rFonts w:hint="default" w:ascii="CESI仿宋-GB2312" w:hAnsi="CESI仿宋-GB2312" w:eastAsia="CESI仿宋-GB2312" w:cs="CESI仿宋-GB2312"/>
          <w:sz w:val="32"/>
          <w:szCs w:val="32"/>
          <w:lang w:val="en-US" w:eastAsia="zh-CN"/>
        </w:rPr>
        <w:t>二、请说明：</w:t>
      </w:r>
      <w:r>
        <w:rPr>
          <w:rFonts w:hint="eastAsia" w:ascii="CESI仿宋-GB2312" w:hAnsi="CESI仿宋-GB2312" w:eastAsia="CESI仿宋-GB2312" w:cs="CESI仿宋-GB2312"/>
          <w:sz w:val="32"/>
          <w:szCs w:val="32"/>
          <w:lang w:val="en-US" w:eastAsia="zh-CN"/>
        </w:rPr>
        <w:t>（</w:t>
      </w:r>
      <w:r>
        <w:rPr>
          <w:rFonts w:hint="eastAsia" w:ascii="Times New Roman" w:hAnsi="Times New Roman" w:eastAsia="仿宋_GB2312"/>
          <w:b w:val="0"/>
          <w:bCs w:val="0"/>
          <w:sz w:val="32"/>
          <w:szCs w:val="32"/>
          <w:highlight w:val="none"/>
          <w:lang w:val="en-US" w:eastAsia="zh-CN"/>
        </w:rPr>
        <w:t>1</w:t>
      </w:r>
      <w:r>
        <w:rPr>
          <w:rFonts w:hint="eastAsia" w:ascii="CESI仿宋-GB2312" w:hAnsi="CESI仿宋-GB2312" w:eastAsia="CESI仿宋-GB2312" w:cs="CESI仿宋-GB2312"/>
          <w:sz w:val="32"/>
          <w:szCs w:val="32"/>
          <w:lang w:val="en-US" w:eastAsia="zh-CN"/>
        </w:rPr>
        <w:t>）</w:t>
      </w:r>
      <w:r>
        <w:rPr>
          <w:rFonts w:hint="default" w:ascii="CESI仿宋-GB2312" w:hAnsi="CESI仿宋-GB2312" w:eastAsia="CESI仿宋-GB2312" w:cs="CESI仿宋-GB2312"/>
          <w:sz w:val="32"/>
          <w:szCs w:val="32"/>
          <w:lang w:val="en-US" w:eastAsia="zh-CN"/>
        </w:rPr>
        <w:t>与广州大为文化股份有限公司关联交易情况；向广东大为科技有限公司垫资原因及合理性。</w:t>
      </w:r>
      <w:r>
        <w:rPr>
          <w:rFonts w:hint="eastAsia" w:ascii="CESI仿宋-GB2312" w:hAnsi="CESI仿宋-GB2312" w:eastAsia="CESI仿宋-GB2312" w:cs="CESI仿宋-GB2312"/>
          <w:sz w:val="32"/>
          <w:szCs w:val="32"/>
          <w:lang w:val="en-US" w:eastAsia="zh-CN"/>
        </w:rPr>
        <w:t>（</w:t>
      </w:r>
      <w:r>
        <w:rPr>
          <w:rFonts w:hint="eastAsia" w:ascii="Times New Roman" w:hAnsi="Times New Roman" w:eastAsia="仿宋_GB2312"/>
          <w:b w:val="0"/>
          <w:bCs w:val="0"/>
          <w:sz w:val="32"/>
          <w:szCs w:val="32"/>
          <w:highlight w:val="none"/>
          <w:lang w:val="en-US" w:eastAsia="zh-CN"/>
        </w:rPr>
        <w:t>2</w:t>
      </w:r>
      <w:r>
        <w:rPr>
          <w:rFonts w:hint="eastAsia" w:ascii="CESI仿宋-GB2312" w:hAnsi="CESI仿宋-GB2312" w:eastAsia="CESI仿宋-GB2312" w:cs="CESI仿宋-GB2312"/>
          <w:sz w:val="32"/>
          <w:szCs w:val="32"/>
          <w:lang w:val="en-US" w:eastAsia="zh-CN"/>
        </w:rPr>
        <w:t>）</w:t>
      </w:r>
      <w:r>
        <w:rPr>
          <w:rFonts w:hint="default" w:ascii="CESI仿宋-GB2312" w:hAnsi="CESI仿宋-GB2312" w:eastAsia="CESI仿宋-GB2312" w:cs="CESI仿宋-GB2312"/>
          <w:sz w:val="32"/>
          <w:szCs w:val="32"/>
          <w:lang w:val="en-US" w:eastAsia="zh-CN"/>
        </w:rPr>
        <w:t>与广州大为文化、广东大为科技在人员、业务、资产、财务等方面独立性情况。</w:t>
      </w:r>
    </w:p>
    <w:p w14:paraId="0B417DDE">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default" w:ascii="CESI仿宋-GB2312" w:hAnsi="CESI仿宋-GB2312" w:eastAsia="CESI仿宋-GB2312" w:cs="CESI仿宋-GB2312"/>
          <w:sz w:val="32"/>
          <w:szCs w:val="32"/>
          <w:lang w:val="en-US" w:eastAsia="zh-CN"/>
        </w:rPr>
      </w:pPr>
      <w:r>
        <w:rPr>
          <w:rFonts w:hint="default" w:ascii="CESI仿宋-GB2312" w:hAnsi="CESI仿宋-GB2312" w:eastAsia="CESI仿宋-GB2312" w:cs="CESI仿宋-GB2312"/>
          <w:sz w:val="32"/>
          <w:szCs w:val="32"/>
          <w:lang w:val="en-US" w:eastAsia="zh-CN"/>
        </w:rPr>
        <w:t>三、请说明收集和存储个人用户信息规模、数据收集使用情况，是否存在向第三方提供信息的情形，以及上市前后个人信息保护和数据安全的安排或措施。</w:t>
      </w:r>
    </w:p>
    <w:p w14:paraId="508B0E45">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default" w:ascii="CESI仿宋-GB2312" w:hAnsi="CESI仿宋-GB2312" w:eastAsia="CESI仿宋-GB2312" w:cs="CESI仿宋-GB2312"/>
          <w:sz w:val="32"/>
          <w:szCs w:val="32"/>
          <w:lang w:val="en-US" w:eastAsia="zh-CN"/>
        </w:rPr>
      </w:pPr>
      <w:r>
        <w:rPr>
          <w:rFonts w:hint="default" w:ascii="CESI仿宋-GB2312" w:hAnsi="CESI仿宋-GB2312" w:eastAsia="CESI仿宋-GB2312" w:cs="CESI仿宋-GB2312"/>
          <w:sz w:val="32"/>
          <w:szCs w:val="32"/>
          <w:lang w:val="en-US" w:eastAsia="zh-CN"/>
        </w:rPr>
        <w:t>四、请说明广州随手播分红内部决策以及税费缴纳情况，结合负债、现金流等情况说明实施分红的合理性，以及在分红情况下本次上市融资的必要性。</w:t>
      </w:r>
    </w:p>
    <w:p w14:paraId="424EB2CB">
      <w:pPr>
        <w:keepNext w:val="0"/>
        <w:keepLines w:val="0"/>
        <w:pageBreakBefore w:val="0"/>
        <w:widowControl w:val="0"/>
        <w:suppressAutoHyphens/>
        <w:kinsoku/>
        <w:wordWrap/>
        <w:overflowPunct/>
        <w:topLinePunct w:val="0"/>
        <w:autoSpaceDE/>
        <w:autoSpaceDN/>
        <w:bidi w:val="0"/>
        <w:adjustRightInd/>
        <w:snapToGrid/>
        <w:spacing w:line="560" w:lineRule="exact"/>
        <w:ind w:left="0" w:right="0" w:firstLine="640" w:firstLineChars="200"/>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四维智联</w:t>
      </w:r>
    </w:p>
    <w:p w14:paraId="594DCD93">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default" w:ascii="CESI仿宋-GB2312" w:hAnsi="CESI仿宋-GB2312" w:eastAsia="CESI仿宋-GB2312" w:cs="CESI仿宋-GB2312"/>
          <w:sz w:val="32"/>
          <w:szCs w:val="32"/>
          <w:lang w:val="en-US" w:eastAsia="zh-CN"/>
        </w:rPr>
      </w:pPr>
      <w:r>
        <w:rPr>
          <w:rFonts w:hint="default" w:ascii="CESI仿宋-GB2312" w:hAnsi="CESI仿宋-GB2312" w:eastAsia="CESI仿宋-GB2312" w:cs="CESI仿宋-GB2312"/>
          <w:sz w:val="32"/>
          <w:szCs w:val="32"/>
          <w:lang w:val="en-US" w:eastAsia="zh-CN"/>
        </w:rPr>
        <w:t>请你公司补充说明以下事项，请律师核查并出具明确的法律意见：</w:t>
      </w:r>
    </w:p>
    <w:p w14:paraId="08EA6F85">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default" w:ascii="CESI仿宋-GB2312" w:hAnsi="CESI仿宋-GB2312" w:eastAsia="CESI仿宋-GB2312" w:cs="CESI仿宋-GB2312"/>
          <w:sz w:val="32"/>
          <w:szCs w:val="32"/>
          <w:lang w:val="en-US" w:eastAsia="zh-CN"/>
        </w:rPr>
      </w:pPr>
      <w:r>
        <w:rPr>
          <w:rFonts w:hint="default" w:ascii="CESI仿宋-GB2312" w:hAnsi="CESI仿宋-GB2312" w:eastAsia="CESI仿宋-GB2312" w:cs="CESI仿宋-GB2312"/>
          <w:sz w:val="32"/>
          <w:szCs w:val="32"/>
          <w:lang w:val="en-US" w:eastAsia="zh-CN"/>
        </w:rPr>
        <w:t>一、请补充说明你公司及子公司广告设计、代理，广告制作，广告发布，互联网信息服务，第二类增值电信等业务开展情况，是否取得必要的资质许可，本次发行上市前后是否持续符合《外商投资准入特别管理措施（负面清单）（</w:t>
      </w:r>
      <w:r>
        <w:rPr>
          <w:rFonts w:hint="default" w:ascii="Times New Roman" w:hAnsi="Times New Roman" w:eastAsia="仿宋_GB2312"/>
          <w:b w:val="0"/>
          <w:bCs w:val="0"/>
          <w:sz w:val="32"/>
          <w:szCs w:val="32"/>
          <w:highlight w:val="none"/>
          <w:lang w:val="en-US" w:eastAsia="zh-CN"/>
        </w:rPr>
        <w:t>2024</w:t>
      </w:r>
      <w:r>
        <w:rPr>
          <w:rFonts w:hint="default" w:ascii="CESI仿宋-GB2312" w:hAnsi="CESI仿宋-GB2312" w:eastAsia="CESI仿宋-GB2312" w:cs="CESI仿宋-GB2312"/>
          <w:sz w:val="32"/>
          <w:szCs w:val="32"/>
          <w:lang w:val="en-US" w:eastAsia="zh-CN"/>
        </w:rPr>
        <w:t>年版）》要求。同时，请补充说明你公司下属公司经营范围是否涉及《外商投资准入特别管理措施（负面清单）（</w:t>
      </w:r>
      <w:r>
        <w:rPr>
          <w:rFonts w:hint="default" w:ascii="Times New Roman" w:hAnsi="Times New Roman" w:eastAsia="仿宋_GB2312"/>
          <w:b w:val="0"/>
          <w:bCs w:val="0"/>
          <w:sz w:val="32"/>
          <w:szCs w:val="32"/>
          <w:highlight w:val="none"/>
          <w:lang w:val="en-US" w:eastAsia="zh-CN"/>
        </w:rPr>
        <w:t>2024</w:t>
      </w:r>
      <w:r>
        <w:rPr>
          <w:rFonts w:hint="default" w:ascii="CESI仿宋-GB2312" w:hAnsi="CESI仿宋-GB2312" w:eastAsia="CESI仿宋-GB2312" w:cs="CESI仿宋-GB2312"/>
          <w:sz w:val="32"/>
          <w:szCs w:val="32"/>
          <w:lang w:val="en-US" w:eastAsia="zh-CN"/>
        </w:rPr>
        <w:t>年版）》领域。</w:t>
      </w:r>
      <w:bookmarkStart w:id="0" w:name="_GoBack"/>
      <w:bookmarkEnd w:id="0"/>
    </w:p>
    <w:p w14:paraId="3108BB2C">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default" w:ascii="CESI仿宋-GB2312" w:hAnsi="CESI仿宋-GB2312" w:eastAsia="CESI仿宋-GB2312" w:cs="CESI仿宋-GB2312"/>
          <w:sz w:val="32"/>
          <w:szCs w:val="32"/>
          <w:lang w:val="en-US" w:eastAsia="zh-CN"/>
        </w:rPr>
      </w:pPr>
      <w:r>
        <w:rPr>
          <w:rFonts w:hint="default" w:ascii="CESI仿宋-GB2312" w:hAnsi="CESI仿宋-GB2312" w:eastAsia="CESI仿宋-GB2312" w:cs="CESI仿宋-GB2312"/>
          <w:sz w:val="32"/>
          <w:szCs w:val="32"/>
          <w:lang w:val="en-US" w:eastAsia="zh-CN"/>
        </w:rPr>
        <w:t>二、请补充说明你公司最近</w:t>
      </w:r>
      <w:r>
        <w:rPr>
          <w:rFonts w:hint="default" w:ascii="Times New Roman" w:hAnsi="Times New Roman" w:eastAsia="仿宋_GB2312"/>
          <w:b w:val="0"/>
          <w:bCs w:val="0"/>
          <w:sz w:val="32"/>
          <w:szCs w:val="32"/>
          <w:highlight w:val="none"/>
          <w:lang w:val="en-US" w:eastAsia="zh-CN"/>
        </w:rPr>
        <w:t>12</w:t>
      </w:r>
      <w:r>
        <w:rPr>
          <w:rFonts w:hint="default" w:ascii="CESI仿宋-GB2312" w:hAnsi="CESI仿宋-GB2312" w:eastAsia="CESI仿宋-GB2312" w:cs="CESI仿宋-GB2312"/>
          <w:sz w:val="32"/>
          <w:szCs w:val="32"/>
          <w:lang w:val="en-US" w:eastAsia="zh-CN"/>
        </w:rPr>
        <w:t>个月内新增股东入股价格的合理性，该等入股价格之间存在差异的原因，并就是否存在利益输送等出具明确结论性意见。</w:t>
      </w:r>
    </w:p>
    <w:p w14:paraId="5DB47895">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default" w:ascii="CESI仿宋-GB2312" w:hAnsi="CESI仿宋-GB2312" w:eastAsia="CESI仿宋-GB2312" w:cs="CESI仿宋-GB2312"/>
          <w:sz w:val="32"/>
          <w:szCs w:val="32"/>
          <w:lang w:val="en-US" w:eastAsia="zh-CN"/>
        </w:rPr>
      </w:pPr>
      <w:r>
        <w:rPr>
          <w:rFonts w:hint="default" w:ascii="CESI仿宋-GB2312" w:hAnsi="CESI仿宋-GB2312" w:eastAsia="CESI仿宋-GB2312" w:cs="CESI仿宋-GB2312"/>
          <w:sz w:val="32"/>
          <w:szCs w:val="32"/>
          <w:lang w:val="en-US" w:eastAsia="zh-CN"/>
        </w:rPr>
        <w:t>三、请补充说明你公司已实施的股权激励方案合规性，包括具体人员构成及任职情况，参与人员与发行人其他股东、董事、监事、高级管理人员是否存在关联关系，以及价格公允性、协议约定情况、履行决策程序情况、规范运行情况，并就其是否合法合规、是否存在利益输送出具明确结论性意见。</w:t>
      </w:r>
    </w:p>
    <w:p w14:paraId="1B7269EC">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default" w:ascii="CESI仿宋-GB2312" w:hAnsi="CESI仿宋-GB2312" w:eastAsia="CESI仿宋-GB2312" w:cs="CESI仿宋-GB2312"/>
          <w:sz w:val="32"/>
          <w:szCs w:val="32"/>
          <w:lang w:val="en-US" w:eastAsia="zh-CN"/>
        </w:rPr>
      </w:pPr>
      <w:r>
        <w:rPr>
          <w:rFonts w:hint="default" w:ascii="CESI仿宋-GB2312" w:hAnsi="CESI仿宋-GB2312" w:eastAsia="CESI仿宋-GB2312" w:cs="CESI仿宋-GB2312"/>
          <w:sz w:val="32"/>
          <w:szCs w:val="32"/>
          <w:lang w:val="en-US" w:eastAsia="zh-CN"/>
        </w:rPr>
        <w:t>四、请补充说明你公司本次拟参与“全流通”的股东所持股份是否存在被质押、冻结或其他权利瑕疵的情形。</w:t>
      </w:r>
    </w:p>
    <w:p w14:paraId="085A38A6">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default" w:ascii="CESI仿宋-GB2312" w:hAnsi="CESI仿宋-GB2312" w:eastAsia="CESI仿宋-GB2312" w:cs="CESI仿宋-GB2312"/>
          <w:sz w:val="32"/>
          <w:szCs w:val="32"/>
          <w:lang w:val="en-US" w:eastAsia="zh-CN"/>
        </w:rPr>
      </w:pPr>
      <w:r>
        <w:rPr>
          <w:rFonts w:hint="default" w:ascii="CESI仿宋-GB2312" w:hAnsi="CESI仿宋-GB2312" w:eastAsia="CESI仿宋-GB2312" w:cs="CESI仿宋-GB2312"/>
          <w:sz w:val="32"/>
          <w:szCs w:val="32"/>
          <w:lang w:val="en-US" w:eastAsia="zh-CN"/>
        </w:rPr>
        <w:t>五、请结合股权结构、近三年《公司章程》关于董事提名、决策机制等有关条款，以及董事会构成、各股东实际提名情况、独立董事提名方式等，补充说明你公司控制权是否存在变化以及认定依据。</w:t>
      </w:r>
    </w:p>
    <w:p w14:paraId="0C9E34BB">
      <w:pPr>
        <w:keepNext w:val="0"/>
        <w:keepLines w:val="0"/>
        <w:pageBreakBefore w:val="0"/>
        <w:widowControl w:val="0"/>
        <w:suppressAutoHyphens/>
        <w:kinsoku/>
        <w:wordWrap/>
        <w:overflowPunct/>
        <w:topLinePunct w:val="0"/>
        <w:autoSpaceDE/>
        <w:autoSpaceDN/>
        <w:bidi w:val="0"/>
        <w:adjustRightInd/>
        <w:snapToGrid/>
        <w:spacing w:line="560" w:lineRule="exact"/>
        <w:ind w:left="0" w:right="0" w:firstLine="640" w:firstLineChars="200"/>
        <w:textAlignment w:val="auto"/>
        <w:rPr>
          <w:rFonts w:hint="default" w:ascii="黑体" w:hAnsi="黑体" w:eastAsia="黑体" w:cs="黑体"/>
          <w:sz w:val="32"/>
          <w:szCs w:val="32"/>
          <w:lang w:val="en-US" w:eastAsia="zh-CN"/>
        </w:rPr>
      </w:pPr>
      <w:r>
        <w:rPr>
          <w:rFonts w:hint="default" w:ascii="黑体" w:hAnsi="黑体" w:eastAsia="黑体" w:cs="黑体"/>
          <w:sz w:val="32"/>
          <w:szCs w:val="32"/>
          <w:lang w:val="en-US" w:eastAsia="zh-CN"/>
        </w:rPr>
        <w:t>长光辰芯</w:t>
      </w:r>
    </w:p>
    <w:p w14:paraId="43BEC633">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default" w:ascii="CESI仿宋-GB2312" w:hAnsi="CESI仿宋-GB2312" w:eastAsia="CESI仿宋-GB2312" w:cs="CESI仿宋-GB2312"/>
          <w:sz w:val="32"/>
          <w:szCs w:val="32"/>
          <w:lang w:val="en-US" w:eastAsia="zh-CN"/>
        </w:rPr>
      </w:pPr>
      <w:r>
        <w:rPr>
          <w:rFonts w:hint="default" w:ascii="CESI仿宋-GB2312" w:hAnsi="CESI仿宋-GB2312" w:eastAsia="CESI仿宋-GB2312" w:cs="CESI仿宋-GB2312"/>
          <w:sz w:val="32"/>
          <w:szCs w:val="32"/>
          <w:lang w:val="en-US" w:eastAsia="zh-CN"/>
        </w:rPr>
        <w:t>请你公司补充说明以下事项，请律师核查并出具明确的法律意见：</w:t>
      </w:r>
    </w:p>
    <w:p w14:paraId="29A3ED3F">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default" w:ascii="CESI仿宋-GB2312" w:hAnsi="CESI仿宋-GB2312" w:eastAsia="CESI仿宋-GB2312" w:cs="CESI仿宋-GB2312"/>
          <w:sz w:val="32"/>
          <w:szCs w:val="32"/>
          <w:lang w:val="en-US" w:eastAsia="zh-CN"/>
        </w:rPr>
      </w:pPr>
      <w:r>
        <w:rPr>
          <w:rFonts w:hint="default" w:ascii="CESI仿宋-GB2312" w:hAnsi="CESI仿宋-GB2312" w:eastAsia="CESI仿宋-GB2312" w:cs="CESI仿宋-GB2312"/>
          <w:sz w:val="32"/>
          <w:szCs w:val="32"/>
          <w:lang w:val="en-US" w:eastAsia="zh-CN"/>
        </w:rPr>
        <w:t>一、关于股权结构：</w:t>
      </w:r>
      <w:r>
        <w:rPr>
          <w:rFonts w:hint="eastAsia" w:ascii="CESI仿宋-GB2312" w:hAnsi="CESI仿宋-GB2312" w:eastAsia="CESI仿宋-GB2312" w:cs="CESI仿宋-GB2312"/>
          <w:sz w:val="32"/>
          <w:szCs w:val="32"/>
          <w:lang w:val="en-US" w:eastAsia="zh-CN"/>
        </w:rPr>
        <w:t>（</w:t>
      </w:r>
      <w:r>
        <w:rPr>
          <w:rFonts w:hint="eastAsia" w:ascii="Times New Roman" w:hAnsi="Times New Roman" w:eastAsia="仿宋_GB2312"/>
          <w:b w:val="0"/>
          <w:bCs w:val="0"/>
          <w:sz w:val="32"/>
          <w:szCs w:val="32"/>
          <w:highlight w:val="none"/>
          <w:lang w:val="en-US" w:eastAsia="zh-CN"/>
        </w:rPr>
        <w:t>1</w:t>
      </w:r>
      <w:r>
        <w:rPr>
          <w:rFonts w:hint="eastAsia" w:ascii="CESI仿宋-GB2312" w:hAnsi="CESI仿宋-GB2312" w:eastAsia="CESI仿宋-GB2312" w:cs="CESI仿宋-GB2312"/>
          <w:sz w:val="32"/>
          <w:szCs w:val="32"/>
          <w:lang w:val="en-US" w:eastAsia="zh-CN"/>
        </w:rPr>
        <w:t>）</w:t>
      </w:r>
      <w:r>
        <w:rPr>
          <w:rFonts w:hint="default" w:ascii="CESI仿宋-GB2312" w:hAnsi="CESI仿宋-GB2312" w:eastAsia="CESI仿宋-GB2312" w:cs="CESI仿宋-GB2312"/>
          <w:sz w:val="32"/>
          <w:szCs w:val="32"/>
          <w:lang w:val="en-US" w:eastAsia="zh-CN"/>
        </w:rPr>
        <w:t>请说明你公司历次增资及股权转让价格及定价依据，是否实缴出资，是否存在未履行出资义务、抽逃出资、出资方式存在瑕疵的情形；</w:t>
      </w:r>
      <w:r>
        <w:rPr>
          <w:rFonts w:hint="eastAsia" w:ascii="CESI仿宋-GB2312" w:hAnsi="CESI仿宋-GB2312" w:eastAsia="CESI仿宋-GB2312" w:cs="CESI仿宋-GB2312"/>
          <w:sz w:val="32"/>
          <w:szCs w:val="32"/>
          <w:lang w:val="en-US" w:eastAsia="zh-CN"/>
        </w:rPr>
        <w:t>（</w:t>
      </w:r>
      <w:r>
        <w:rPr>
          <w:rFonts w:hint="eastAsia" w:ascii="Times New Roman" w:hAnsi="Times New Roman" w:eastAsia="仿宋_GB2312"/>
          <w:b w:val="0"/>
          <w:bCs w:val="0"/>
          <w:sz w:val="32"/>
          <w:szCs w:val="32"/>
          <w:highlight w:val="none"/>
          <w:lang w:val="en-US" w:eastAsia="zh-CN"/>
        </w:rPr>
        <w:t>2</w:t>
      </w:r>
      <w:r>
        <w:rPr>
          <w:rFonts w:hint="eastAsia" w:ascii="CESI仿宋-GB2312" w:hAnsi="CESI仿宋-GB2312" w:eastAsia="CESI仿宋-GB2312" w:cs="CESI仿宋-GB2312"/>
          <w:sz w:val="32"/>
          <w:szCs w:val="32"/>
          <w:lang w:val="en-US" w:eastAsia="zh-CN"/>
        </w:rPr>
        <w:t>）</w:t>
      </w:r>
      <w:r>
        <w:rPr>
          <w:rFonts w:hint="default" w:ascii="CESI仿宋-GB2312" w:hAnsi="CESI仿宋-GB2312" w:eastAsia="CESI仿宋-GB2312" w:cs="CESI仿宋-GB2312"/>
          <w:sz w:val="32"/>
          <w:szCs w:val="32"/>
          <w:lang w:val="en-US" w:eastAsia="zh-CN"/>
        </w:rPr>
        <w:t>请就已实施的股权激励、员工持股计划和期权激励计划是否合法合规，是否存在利益输送出具明确结论性意见。</w:t>
      </w:r>
    </w:p>
    <w:p w14:paraId="63804B2C">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default" w:ascii="CESI仿宋-GB2312" w:hAnsi="CESI仿宋-GB2312" w:eastAsia="CESI仿宋-GB2312" w:cs="CESI仿宋-GB2312"/>
          <w:sz w:val="32"/>
          <w:szCs w:val="32"/>
          <w:lang w:val="en-US" w:eastAsia="zh-CN"/>
        </w:rPr>
      </w:pPr>
      <w:r>
        <w:rPr>
          <w:rFonts w:hint="default" w:ascii="CESI仿宋-GB2312" w:hAnsi="CESI仿宋-GB2312" w:eastAsia="CESI仿宋-GB2312" w:cs="CESI仿宋-GB2312"/>
          <w:sz w:val="32"/>
          <w:szCs w:val="32"/>
          <w:lang w:val="en-US" w:eastAsia="zh-CN"/>
        </w:rPr>
        <w:t>二、请说明你公司股东珠海云辰的穿透情况。</w:t>
      </w:r>
    </w:p>
    <w:p w14:paraId="03A502DB">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default" w:ascii="CESI仿宋-GB2312" w:hAnsi="CESI仿宋-GB2312" w:eastAsia="CESI仿宋-GB2312" w:cs="CESI仿宋-GB2312"/>
          <w:sz w:val="32"/>
          <w:szCs w:val="32"/>
          <w:lang w:val="en-US" w:eastAsia="zh-CN"/>
        </w:rPr>
      </w:pPr>
      <w:r>
        <w:rPr>
          <w:rFonts w:hint="default" w:ascii="CESI仿宋-GB2312" w:hAnsi="CESI仿宋-GB2312" w:eastAsia="CESI仿宋-GB2312" w:cs="CESI仿宋-GB2312"/>
          <w:sz w:val="32"/>
          <w:szCs w:val="32"/>
          <w:lang w:val="en-US" w:eastAsia="zh-CN"/>
        </w:rPr>
        <w:t>三、请说明你公司前期提交</w:t>
      </w:r>
      <w:r>
        <w:rPr>
          <w:rFonts w:hint="default" w:ascii="Times New Roman" w:hAnsi="Times New Roman" w:eastAsia="仿宋_GB2312"/>
          <w:b w:val="0"/>
          <w:bCs w:val="0"/>
          <w:sz w:val="32"/>
          <w:szCs w:val="32"/>
          <w:highlight w:val="none"/>
          <w:lang w:val="en-US" w:eastAsia="zh-CN"/>
        </w:rPr>
        <w:t>A</w:t>
      </w:r>
      <w:r>
        <w:rPr>
          <w:rFonts w:hint="default" w:ascii="CESI仿宋-GB2312" w:hAnsi="CESI仿宋-GB2312" w:eastAsia="CESI仿宋-GB2312" w:cs="CESI仿宋-GB2312"/>
          <w:sz w:val="32"/>
          <w:szCs w:val="32"/>
          <w:lang w:val="en-US" w:eastAsia="zh-CN"/>
        </w:rPr>
        <w:t>股上市申请的具体情况及撤回原因，是否计划继续推进</w:t>
      </w:r>
      <w:r>
        <w:rPr>
          <w:rFonts w:hint="default" w:ascii="Times New Roman" w:hAnsi="Times New Roman" w:eastAsia="仿宋_GB2312"/>
          <w:b w:val="0"/>
          <w:bCs w:val="0"/>
          <w:sz w:val="32"/>
          <w:szCs w:val="32"/>
          <w:highlight w:val="none"/>
          <w:lang w:val="en-US" w:eastAsia="zh-CN"/>
        </w:rPr>
        <w:t>A</w:t>
      </w:r>
      <w:r>
        <w:rPr>
          <w:rFonts w:hint="default" w:ascii="CESI仿宋-GB2312" w:hAnsi="CESI仿宋-GB2312" w:eastAsia="CESI仿宋-GB2312" w:cs="CESI仿宋-GB2312"/>
          <w:sz w:val="32"/>
          <w:szCs w:val="32"/>
          <w:lang w:val="en-US" w:eastAsia="zh-CN"/>
        </w:rPr>
        <w:t>股上市及具体安排，是否存在对本次发行上市产生重大影响的情形。</w:t>
      </w:r>
    </w:p>
    <w:p w14:paraId="75DD59E8">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default" w:ascii="CESI仿宋-GB2312" w:hAnsi="CESI仿宋-GB2312" w:eastAsia="CESI仿宋-GB2312" w:cs="CESI仿宋-GB2312"/>
          <w:sz w:val="32"/>
          <w:szCs w:val="32"/>
          <w:lang w:val="en-US" w:eastAsia="zh-CN"/>
        </w:rPr>
      </w:pPr>
      <w:r>
        <w:rPr>
          <w:rFonts w:hint="default" w:ascii="CESI仿宋-GB2312" w:hAnsi="CESI仿宋-GB2312" w:eastAsia="CESI仿宋-GB2312" w:cs="CESI仿宋-GB2312"/>
          <w:sz w:val="32"/>
          <w:szCs w:val="32"/>
          <w:lang w:val="en-US" w:eastAsia="zh-CN"/>
        </w:rPr>
        <w:t>四、关于本次</w:t>
      </w:r>
      <w:r>
        <w:rPr>
          <w:rFonts w:hint="eastAsia" w:ascii="CESI仿宋-GB2312" w:hAnsi="CESI仿宋-GB2312" w:eastAsia="CESI仿宋-GB2312" w:cs="CESI仿宋-GB2312"/>
          <w:sz w:val="32"/>
          <w:szCs w:val="32"/>
          <w:lang w:val="en-US" w:eastAsia="zh-CN"/>
        </w:rPr>
        <w:t>“</w:t>
      </w:r>
      <w:r>
        <w:rPr>
          <w:rFonts w:hint="default" w:ascii="CESI仿宋-GB2312" w:hAnsi="CESI仿宋-GB2312" w:eastAsia="CESI仿宋-GB2312" w:cs="CESI仿宋-GB2312"/>
          <w:sz w:val="32"/>
          <w:szCs w:val="32"/>
          <w:lang w:val="en-US" w:eastAsia="zh-CN"/>
        </w:rPr>
        <w:t>全流通</w:t>
      </w:r>
      <w:r>
        <w:rPr>
          <w:rFonts w:hint="eastAsia" w:ascii="CESI仿宋-GB2312" w:hAnsi="CESI仿宋-GB2312" w:eastAsia="CESI仿宋-GB2312" w:cs="CESI仿宋-GB2312"/>
          <w:sz w:val="32"/>
          <w:szCs w:val="32"/>
          <w:lang w:val="en-US" w:eastAsia="zh-CN"/>
        </w:rPr>
        <w:t>”</w:t>
      </w:r>
      <w:r>
        <w:rPr>
          <w:rFonts w:hint="default" w:ascii="CESI仿宋-GB2312" w:hAnsi="CESI仿宋-GB2312" w:eastAsia="CESI仿宋-GB2312" w:cs="CESI仿宋-GB2312"/>
          <w:sz w:val="32"/>
          <w:szCs w:val="32"/>
          <w:lang w:val="en-US" w:eastAsia="zh-CN"/>
        </w:rPr>
        <w:t>:</w:t>
      </w:r>
      <w:r>
        <w:rPr>
          <w:rFonts w:hint="eastAsia" w:ascii="CESI仿宋-GB2312" w:hAnsi="CESI仿宋-GB2312" w:eastAsia="CESI仿宋-GB2312" w:cs="CESI仿宋-GB2312"/>
          <w:sz w:val="32"/>
          <w:szCs w:val="32"/>
          <w:lang w:val="en-US" w:eastAsia="zh-CN"/>
        </w:rPr>
        <w:t>（</w:t>
      </w:r>
      <w:r>
        <w:rPr>
          <w:rFonts w:hint="eastAsia" w:ascii="Times New Roman" w:hAnsi="Times New Roman" w:eastAsia="仿宋_GB2312"/>
          <w:b w:val="0"/>
          <w:bCs w:val="0"/>
          <w:sz w:val="32"/>
          <w:szCs w:val="32"/>
          <w:highlight w:val="none"/>
          <w:lang w:val="en-US" w:eastAsia="zh-CN"/>
        </w:rPr>
        <w:t>1</w:t>
      </w:r>
      <w:r>
        <w:rPr>
          <w:rFonts w:hint="eastAsia" w:ascii="CESI仿宋-GB2312" w:hAnsi="CESI仿宋-GB2312" w:eastAsia="CESI仿宋-GB2312" w:cs="CESI仿宋-GB2312"/>
          <w:sz w:val="32"/>
          <w:szCs w:val="32"/>
          <w:lang w:val="en-US" w:eastAsia="zh-CN"/>
        </w:rPr>
        <w:t>）</w:t>
      </w:r>
      <w:r>
        <w:rPr>
          <w:rFonts w:hint="default" w:ascii="CESI仿宋-GB2312" w:hAnsi="CESI仿宋-GB2312" w:eastAsia="CESI仿宋-GB2312" w:cs="CESI仿宋-GB2312"/>
          <w:sz w:val="32"/>
          <w:szCs w:val="32"/>
          <w:lang w:val="en-US" w:eastAsia="zh-CN"/>
        </w:rPr>
        <w:t>请列表说明在未行使超额配售权和全额行使超额配售权下，</w:t>
      </w:r>
      <w:r>
        <w:rPr>
          <w:rFonts w:hint="eastAsia" w:ascii="CESI仿宋-GB2312" w:hAnsi="CESI仿宋-GB2312" w:eastAsia="CESI仿宋-GB2312" w:cs="CESI仿宋-GB2312"/>
          <w:sz w:val="32"/>
          <w:szCs w:val="32"/>
          <w:lang w:val="en-US" w:eastAsia="zh-CN"/>
        </w:rPr>
        <w:t>“</w:t>
      </w:r>
      <w:r>
        <w:rPr>
          <w:rFonts w:hint="default" w:ascii="CESI仿宋-GB2312" w:hAnsi="CESI仿宋-GB2312" w:eastAsia="CESI仿宋-GB2312" w:cs="CESI仿宋-GB2312"/>
          <w:sz w:val="32"/>
          <w:szCs w:val="32"/>
          <w:lang w:val="en-US" w:eastAsia="zh-CN"/>
        </w:rPr>
        <w:t>全流通</w:t>
      </w:r>
      <w:r>
        <w:rPr>
          <w:rFonts w:hint="eastAsia" w:ascii="CESI仿宋-GB2312" w:hAnsi="CESI仿宋-GB2312" w:eastAsia="CESI仿宋-GB2312" w:cs="CESI仿宋-GB2312"/>
          <w:sz w:val="32"/>
          <w:szCs w:val="32"/>
          <w:lang w:val="en-US" w:eastAsia="zh-CN"/>
        </w:rPr>
        <w:t>”</w:t>
      </w:r>
      <w:r>
        <w:rPr>
          <w:rFonts w:hint="default" w:ascii="CESI仿宋-GB2312" w:hAnsi="CESI仿宋-GB2312" w:eastAsia="CESI仿宋-GB2312" w:cs="CESI仿宋-GB2312"/>
          <w:sz w:val="32"/>
          <w:szCs w:val="32"/>
          <w:lang w:val="en-US" w:eastAsia="zh-CN"/>
        </w:rPr>
        <w:t>前后股权结构对比情况；</w:t>
      </w:r>
      <w:r>
        <w:rPr>
          <w:rFonts w:hint="eastAsia" w:ascii="CESI仿宋-GB2312" w:hAnsi="CESI仿宋-GB2312" w:eastAsia="CESI仿宋-GB2312" w:cs="CESI仿宋-GB2312"/>
          <w:sz w:val="32"/>
          <w:szCs w:val="32"/>
          <w:lang w:val="en-US" w:eastAsia="zh-CN"/>
        </w:rPr>
        <w:t>（</w:t>
      </w:r>
      <w:r>
        <w:rPr>
          <w:rFonts w:hint="eastAsia" w:ascii="Times New Roman" w:hAnsi="Times New Roman" w:eastAsia="仿宋_GB2312"/>
          <w:b w:val="0"/>
          <w:bCs w:val="0"/>
          <w:sz w:val="32"/>
          <w:szCs w:val="32"/>
          <w:highlight w:val="none"/>
          <w:lang w:val="en-US" w:eastAsia="zh-CN"/>
        </w:rPr>
        <w:t>2</w:t>
      </w:r>
      <w:r>
        <w:rPr>
          <w:rFonts w:hint="eastAsia" w:ascii="CESI仿宋-GB2312" w:hAnsi="CESI仿宋-GB2312" w:eastAsia="CESI仿宋-GB2312" w:cs="CESI仿宋-GB2312"/>
          <w:sz w:val="32"/>
          <w:szCs w:val="32"/>
          <w:lang w:val="en-US" w:eastAsia="zh-CN"/>
        </w:rPr>
        <w:t>）</w:t>
      </w:r>
      <w:r>
        <w:rPr>
          <w:rFonts w:hint="default" w:ascii="CESI仿宋-GB2312" w:hAnsi="CESI仿宋-GB2312" w:eastAsia="CESI仿宋-GB2312" w:cs="CESI仿宋-GB2312"/>
          <w:sz w:val="32"/>
          <w:szCs w:val="32"/>
          <w:lang w:val="en-US" w:eastAsia="zh-CN"/>
        </w:rPr>
        <w:t>请说明国有股东奥普光电参与本次</w:t>
      </w:r>
      <w:r>
        <w:rPr>
          <w:rFonts w:hint="eastAsia" w:ascii="CESI仿宋-GB2312" w:hAnsi="CESI仿宋-GB2312" w:eastAsia="CESI仿宋-GB2312" w:cs="CESI仿宋-GB2312"/>
          <w:sz w:val="32"/>
          <w:szCs w:val="32"/>
          <w:lang w:val="en-US" w:eastAsia="zh-CN"/>
        </w:rPr>
        <w:t>“</w:t>
      </w:r>
      <w:r>
        <w:rPr>
          <w:rFonts w:hint="default" w:ascii="CESI仿宋-GB2312" w:hAnsi="CESI仿宋-GB2312" w:eastAsia="CESI仿宋-GB2312" w:cs="CESI仿宋-GB2312"/>
          <w:sz w:val="32"/>
          <w:szCs w:val="32"/>
          <w:lang w:val="en-US" w:eastAsia="zh-CN"/>
        </w:rPr>
        <w:t>全流通</w:t>
      </w:r>
      <w:r>
        <w:rPr>
          <w:rFonts w:hint="eastAsia" w:ascii="CESI仿宋-GB2312" w:hAnsi="CESI仿宋-GB2312" w:eastAsia="CESI仿宋-GB2312" w:cs="CESI仿宋-GB2312"/>
          <w:sz w:val="32"/>
          <w:szCs w:val="32"/>
          <w:lang w:val="en-US" w:eastAsia="zh-CN"/>
        </w:rPr>
        <w:t>”</w:t>
      </w:r>
      <w:r>
        <w:rPr>
          <w:rFonts w:hint="default" w:ascii="CESI仿宋-GB2312" w:hAnsi="CESI仿宋-GB2312" w:eastAsia="CESI仿宋-GB2312" w:cs="CESI仿宋-GB2312"/>
          <w:sz w:val="32"/>
          <w:szCs w:val="32"/>
          <w:lang w:val="en-US" w:eastAsia="zh-CN"/>
        </w:rPr>
        <w:t>的国资管理程序履行情况，并提供对应国资监管部门的相关政策依据；</w:t>
      </w:r>
      <w:r>
        <w:rPr>
          <w:rFonts w:hint="eastAsia" w:ascii="CESI仿宋-GB2312" w:hAnsi="CESI仿宋-GB2312" w:eastAsia="CESI仿宋-GB2312" w:cs="CESI仿宋-GB2312"/>
          <w:sz w:val="32"/>
          <w:szCs w:val="32"/>
          <w:lang w:val="en-US" w:eastAsia="zh-CN"/>
        </w:rPr>
        <w:t>（</w:t>
      </w:r>
      <w:r>
        <w:rPr>
          <w:rFonts w:hint="eastAsia" w:ascii="Times New Roman" w:hAnsi="Times New Roman" w:eastAsia="仿宋_GB2312"/>
          <w:b w:val="0"/>
          <w:bCs w:val="0"/>
          <w:sz w:val="32"/>
          <w:szCs w:val="32"/>
          <w:highlight w:val="none"/>
          <w:lang w:val="en-US" w:eastAsia="zh-CN"/>
        </w:rPr>
        <w:t>3</w:t>
      </w:r>
      <w:r>
        <w:rPr>
          <w:rFonts w:hint="eastAsia" w:ascii="CESI仿宋-GB2312" w:hAnsi="CESI仿宋-GB2312" w:eastAsia="CESI仿宋-GB2312" w:cs="CESI仿宋-GB2312"/>
          <w:sz w:val="32"/>
          <w:szCs w:val="32"/>
          <w:lang w:val="en-US" w:eastAsia="zh-CN"/>
        </w:rPr>
        <w:t>）</w:t>
      </w:r>
      <w:r>
        <w:rPr>
          <w:rFonts w:hint="default" w:ascii="CESI仿宋-GB2312" w:hAnsi="CESI仿宋-GB2312" w:eastAsia="CESI仿宋-GB2312" w:cs="CESI仿宋-GB2312"/>
          <w:sz w:val="32"/>
          <w:szCs w:val="32"/>
          <w:lang w:val="en-US" w:eastAsia="zh-CN"/>
        </w:rPr>
        <w:t>请说明本次拟参与</w:t>
      </w:r>
      <w:r>
        <w:rPr>
          <w:rFonts w:hint="eastAsia" w:ascii="CESI仿宋-GB2312" w:hAnsi="CESI仿宋-GB2312" w:eastAsia="CESI仿宋-GB2312" w:cs="CESI仿宋-GB2312"/>
          <w:sz w:val="32"/>
          <w:szCs w:val="32"/>
          <w:lang w:val="en-US" w:eastAsia="zh-CN"/>
        </w:rPr>
        <w:t>“</w:t>
      </w:r>
      <w:r>
        <w:rPr>
          <w:rFonts w:hint="default" w:ascii="CESI仿宋-GB2312" w:hAnsi="CESI仿宋-GB2312" w:eastAsia="CESI仿宋-GB2312" w:cs="CESI仿宋-GB2312"/>
          <w:sz w:val="32"/>
          <w:szCs w:val="32"/>
          <w:lang w:val="en-US" w:eastAsia="zh-CN"/>
        </w:rPr>
        <w:t>全流通</w:t>
      </w:r>
      <w:r>
        <w:rPr>
          <w:rFonts w:hint="eastAsia" w:ascii="CESI仿宋-GB2312" w:hAnsi="CESI仿宋-GB2312" w:eastAsia="CESI仿宋-GB2312" w:cs="CESI仿宋-GB2312"/>
          <w:sz w:val="32"/>
          <w:szCs w:val="32"/>
          <w:lang w:val="en-US" w:eastAsia="zh-CN"/>
        </w:rPr>
        <w:t>”</w:t>
      </w:r>
      <w:r>
        <w:rPr>
          <w:rFonts w:hint="default" w:ascii="CESI仿宋-GB2312" w:hAnsi="CESI仿宋-GB2312" w:eastAsia="CESI仿宋-GB2312" w:cs="CESI仿宋-GB2312"/>
          <w:sz w:val="32"/>
          <w:szCs w:val="32"/>
          <w:lang w:val="en-US" w:eastAsia="zh-CN"/>
        </w:rPr>
        <w:t>股东所持股份是否存在被质押、冻结或其他权利瑕疵的情形。</w:t>
      </w:r>
    </w:p>
    <w:p w14:paraId="29069FA4">
      <w:pPr>
        <w:keepNext w:val="0"/>
        <w:keepLines w:val="0"/>
        <w:pageBreakBefore w:val="0"/>
        <w:widowControl w:val="0"/>
        <w:suppressAutoHyphens/>
        <w:kinsoku/>
        <w:wordWrap/>
        <w:overflowPunct/>
        <w:topLinePunct w:val="0"/>
        <w:autoSpaceDE/>
        <w:autoSpaceDN/>
        <w:bidi w:val="0"/>
        <w:adjustRightInd/>
        <w:snapToGrid/>
        <w:spacing w:line="560" w:lineRule="exact"/>
        <w:ind w:left="0" w:right="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兆易创新</w:t>
      </w:r>
    </w:p>
    <w:p w14:paraId="2D9DA192">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default" w:ascii="CESI仿宋-GB2312" w:hAnsi="CESI仿宋-GB2312" w:eastAsia="CESI仿宋-GB2312" w:cs="CESI仿宋-GB2312"/>
          <w:sz w:val="32"/>
          <w:szCs w:val="32"/>
          <w:lang w:val="en-US" w:eastAsia="zh-CN"/>
        </w:rPr>
      </w:pPr>
      <w:r>
        <w:rPr>
          <w:rFonts w:hint="default" w:ascii="CESI仿宋-GB2312" w:hAnsi="CESI仿宋-GB2312" w:eastAsia="CESI仿宋-GB2312" w:cs="CESI仿宋-GB2312"/>
          <w:sz w:val="32"/>
          <w:szCs w:val="32"/>
          <w:lang w:val="en-US" w:eastAsia="zh-CN"/>
        </w:rPr>
        <w:t>请你公司补充说明以下事项，请律师核查并出具明确的法律意见：</w:t>
      </w:r>
    </w:p>
    <w:p w14:paraId="06F097E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eastAsia="zh-CN"/>
        </w:rPr>
        <w:t>一、请说明你公司前身兆易有限的设立情况及设立以来股本和股东变化情况。</w:t>
      </w:r>
    </w:p>
    <w:p w14:paraId="2D1B909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eastAsia="zh-CN"/>
        </w:rPr>
        <w:t>二、关于业务经营：</w:t>
      </w:r>
      <w:r>
        <w:rPr>
          <w:rFonts w:hint="eastAsia" w:ascii="CESI仿宋-GB2312" w:hAnsi="CESI仿宋-GB2312" w:eastAsia="CESI仿宋-GB2312" w:cs="CESI仿宋-GB2312"/>
          <w:sz w:val="32"/>
          <w:szCs w:val="32"/>
          <w:lang w:val="en-US" w:eastAsia="zh-CN"/>
        </w:rPr>
        <w:t>（</w:t>
      </w:r>
      <w:r>
        <w:rPr>
          <w:rFonts w:hint="eastAsia" w:ascii="Times New Roman" w:hAnsi="Times New Roman" w:eastAsia="仿宋_GB2312"/>
          <w:b w:val="0"/>
          <w:bCs w:val="0"/>
          <w:sz w:val="32"/>
          <w:szCs w:val="32"/>
          <w:highlight w:val="none"/>
          <w:lang w:val="en-US" w:eastAsia="zh-CN"/>
        </w:rPr>
        <w:t>1</w:t>
      </w:r>
      <w:r>
        <w:rPr>
          <w:rFonts w:hint="eastAsia" w:ascii="CESI仿宋-GB2312" w:hAnsi="CESI仿宋-GB2312" w:eastAsia="CESI仿宋-GB2312" w:cs="CESI仿宋-GB2312"/>
          <w:sz w:val="32"/>
          <w:szCs w:val="32"/>
          <w:lang w:val="en-US" w:eastAsia="zh-CN"/>
        </w:rPr>
        <w:t>）</w:t>
      </w:r>
      <w:r>
        <w:rPr>
          <w:rFonts w:hint="eastAsia" w:ascii="CESI仿宋-GB2312" w:hAnsi="CESI仿宋-GB2312" w:eastAsia="CESI仿宋-GB2312" w:cs="CESI仿宋-GB2312"/>
          <w:sz w:val="32"/>
          <w:szCs w:val="32"/>
          <w:lang w:eastAsia="zh-CN"/>
        </w:rPr>
        <w:t>请按照《监管规则适用指引——境外发行上市类第</w:t>
      </w:r>
      <w:r>
        <w:rPr>
          <w:rFonts w:hint="eastAsia" w:ascii="Times New Roman" w:hAnsi="Times New Roman" w:eastAsia="仿宋_GB2312"/>
          <w:b w:val="0"/>
          <w:bCs w:val="0"/>
          <w:sz w:val="32"/>
          <w:szCs w:val="32"/>
          <w:highlight w:val="none"/>
          <w:lang w:val="en-US" w:eastAsia="zh-CN"/>
        </w:rPr>
        <w:t>2</w:t>
      </w:r>
      <w:r>
        <w:rPr>
          <w:rFonts w:hint="eastAsia" w:ascii="CESI仿宋-GB2312" w:hAnsi="CESI仿宋-GB2312" w:eastAsia="CESI仿宋-GB2312" w:cs="CESI仿宋-GB2312"/>
          <w:sz w:val="32"/>
          <w:szCs w:val="32"/>
          <w:lang w:eastAsia="zh-CN"/>
        </w:rPr>
        <w:t>号》在法律意见书中补充你公司及境内子公司业务情况和规范运作情况，并就你公司及境内子公司是否存在对本次发行上市产生重大不利影响的情形发表明确结论性意见，目前仅核查说明主要子公司情况；</w:t>
      </w:r>
      <w:r>
        <w:rPr>
          <w:rFonts w:hint="eastAsia" w:ascii="CESI仿宋-GB2312" w:hAnsi="CESI仿宋-GB2312" w:eastAsia="CESI仿宋-GB2312" w:cs="CESI仿宋-GB2312"/>
          <w:sz w:val="32"/>
          <w:szCs w:val="32"/>
          <w:lang w:val="en-US" w:eastAsia="zh-CN"/>
        </w:rPr>
        <w:t>（</w:t>
      </w:r>
      <w:r>
        <w:rPr>
          <w:rFonts w:hint="eastAsia" w:ascii="Times New Roman" w:hAnsi="Times New Roman" w:eastAsia="仿宋_GB2312"/>
          <w:b w:val="0"/>
          <w:bCs w:val="0"/>
          <w:sz w:val="32"/>
          <w:szCs w:val="32"/>
          <w:highlight w:val="none"/>
          <w:lang w:val="en-US" w:eastAsia="zh-CN"/>
        </w:rPr>
        <w:t>2</w:t>
      </w:r>
      <w:r>
        <w:rPr>
          <w:rFonts w:hint="eastAsia" w:ascii="CESI仿宋-GB2312" w:hAnsi="CESI仿宋-GB2312" w:eastAsia="CESI仿宋-GB2312" w:cs="CESI仿宋-GB2312"/>
          <w:sz w:val="32"/>
          <w:szCs w:val="32"/>
          <w:lang w:val="en-US" w:eastAsia="zh-CN"/>
        </w:rPr>
        <w:t>）</w:t>
      </w:r>
      <w:r>
        <w:rPr>
          <w:rFonts w:hint="eastAsia" w:ascii="CESI仿宋-GB2312" w:hAnsi="CESI仿宋-GB2312" w:eastAsia="CESI仿宋-GB2312" w:cs="CESI仿宋-GB2312"/>
          <w:sz w:val="32"/>
          <w:szCs w:val="32"/>
          <w:lang w:eastAsia="zh-CN"/>
        </w:rPr>
        <w:t>你公司及境内部分子公司经营范围包含技术出口业务，请说明最近三年技术出口业务的开展情况及合规性，是否存在技术跨境转移。</w:t>
      </w:r>
    </w:p>
    <w:p w14:paraId="4EE496E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eastAsia="zh-CN"/>
        </w:rPr>
        <w:t>三、请你公司严格对照《境内企业境外发行证券和上市管理试行办法》第八条的规定，说明是否存在境外发行上市禁止性情形，请律师核查并出具明确的法律意见。</w:t>
      </w:r>
    </w:p>
    <w:p w14:paraId="450D4B3E">
      <w:pPr>
        <w:keepNext w:val="0"/>
        <w:keepLines w:val="0"/>
        <w:pageBreakBefore w:val="0"/>
        <w:widowControl w:val="0"/>
        <w:suppressAutoHyphens/>
        <w:kinsoku/>
        <w:wordWrap/>
        <w:overflowPunct/>
        <w:topLinePunct w:val="0"/>
        <w:autoSpaceDE/>
        <w:autoSpaceDN/>
        <w:bidi w:val="0"/>
        <w:adjustRightInd/>
        <w:snapToGrid/>
        <w:spacing w:line="560" w:lineRule="exact"/>
        <w:ind w:left="0" w:right="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潍柴雷沃</w:t>
      </w:r>
    </w:p>
    <w:p w14:paraId="3666CE16">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CESI仿宋-GB2312" w:cs="Times New Roman"/>
          <w:sz w:val="32"/>
          <w:szCs w:val="32"/>
          <w:lang w:val="en-US" w:eastAsia="zh-CN"/>
        </w:rPr>
      </w:pPr>
      <w:r>
        <w:rPr>
          <w:rFonts w:hint="default" w:ascii="Times New Roman" w:hAnsi="Times New Roman" w:eastAsia="CESI仿宋-GB2312" w:cs="Times New Roman"/>
          <w:sz w:val="32"/>
          <w:szCs w:val="32"/>
          <w:lang w:val="en-US" w:eastAsia="zh-CN"/>
        </w:rPr>
        <w:t>请你公司补充说明以下事项，请律师核查并出具明确的法律意见:</w:t>
      </w:r>
    </w:p>
    <w:p w14:paraId="3DC1FFE9">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CESI仿宋-GB2312" w:cs="Times New Roman"/>
          <w:sz w:val="32"/>
          <w:szCs w:val="32"/>
          <w:lang w:val="en-US" w:eastAsia="zh-CN"/>
        </w:rPr>
      </w:pPr>
      <w:r>
        <w:rPr>
          <w:rFonts w:hint="default" w:ascii="Times New Roman" w:hAnsi="Times New Roman" w:eastAsia="CESI仿宋-GB2312" w:cs="Times New Roman"/>
          <w:sz w:val="32"/>
          <w:szCs w:val="32"/>
          <w:lang w:val="en-US" w:eastAsia="zh-CN"/>
        </w:rPr>
        <w:t>一、请补充说明：（1）你公司及下属公司经营范围内包含转基因农作物种子生产、增值电信业务、测绘服务、导航终端制造、卫星导航多模增强应用服务系统集成、地理遥感信息服务、卫星技术综合应用系统集成等的具体情况，是否实际开展相关业务及具体运营情况，是否已取得必要的资质许可，经营范围及实际业务是否涉及限制或禁止外商投资领域，外资持股比例上限规定，以及本次发行上市及</w:t>
      </w:r>
      <w:r>
        <w:rPr>
          <w:rFonts w:hint="eastAsia" w:ascii="Times New Roman" w:hAnsi="Times New Roman" w:eastAsia="CESI仿宋-GB2312" w:cs="Times New Roman"/>
          <w:sz w:val="32"/>
          <w:szCs w:val="32"/>
          <w:lang w:val="en-US" w:eastAsia="zh-CN"/>
        </w:rPr>
        <w:t>“</w:t>
      </w:r>
      <w:r>
        <w:rPr>
          <w:rFonts w:hint="default" w:ascii="Times New Roman" w:hAnsi="Times New Roman" w:eastAsia="CESI仿宋-GB2312" w:cs="Times New Roman"/>
          <w:sz w:val="32"/>
          <w:szCs w:val="32"/>
          <w:lang w:val="en-US" w:eastAsia="zh-CN"/>
        </w:rPr>
        <w:t>全流通</w:t>
      </w:r>
      <w:r>
        <w:rPr>
          <w:rFonts w:hint="eastAsia" w:ascii="Times New Roman" w:hAnsi="Times New Roman" w:eastAsia="CESI仿宋-GB2312" w:cs="Times New Roman"/>
          <w:sz w:val="32"/>
          <w:szCs w:val="32"/>
          <w:lang w:val="en-US" w:eastAsia="zh-CN"/>
        </w:rPr>
        <w:t>”</w:t>
      </w:r>
      <w:r>
        <w:rPr>
          <w:rFonts w:hint="default" w:ascii="Times New Roman" w:hAnsi="Times New Roman" w:eastAsia="CESI仿宋-GB2312" w:cs="Times New Roman"/>
          <w:sz w:val="32"/>
          <w:szCs w:val="32"/>
          <w:lang w:val="en-US" w:eastAsia="zh-CN"/>
        </w:rPr>
        <w:t>后是否持续符合外商投资准入要求。（2）你公司经营范围包括道路机动车辆生产，是否涉及乘用车的生产，如涉及，请说明具体业务开展情况。</w:t>
      </w:r>
    </w:p>
    <w:p w14:paraId="10CAA4A2">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CESI仿宋-GB2312" w:cs="Times New Roman"/>
          <w:sz w:val="32"/>
          <w:szCs w:val="32"/>
          <w:lang w:val="en-US" w:eastAsia="zh-CN"/>
        </w:rPr>
      </w:pPr>
      <w:r>
        <w:rPr>
          <w:rFonts w:hint="default" w:ascii="Times New Roman" w:hAnsi="Times New Roman" w:eastAsia="CESI仿宋-GB2312" w:cs="Times New Roman"/>
          <w:sz w:val="32"/>
          <w:szCs w:val="32"/>
          <w:lang w:val="en-US" w:eastAsia="zh-CN"/>
        </w:rPr>
        <w:t>二、请按照《上市公司分拆规则（试行）》第六条第二项规定，结合你公司历史沿革、资产、人员、主营业务（包括但不限于产品服务的具体特点、技术、商标商号、客户、供应商等）等方面与潍柴动力的关系，以及业务是否有替代性、竞争性是否有利益冲突、是否在同一市场范围内销售等，补充说明你公司与潍柴动力是否存在同业竞争。</w:t>
      </w:r>
    </w:p>
    <w:p w14:paraId="77FC01B2">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CESI仿宋-GB2312" w:cs="Times New Roman"/>
          <w:sz w:val="32"/>
          <w:szCs w:val="32"/>
          <w:lang w:val="en-US" w:eastAsia="zh-CN"/>
        </w:rPr>
      </w:pPr>
      <w:r>
        <w:rPr>
          <w:rFonts w:hint="default" w:ascii="Times New Roman" w:hAnsi="Times New Roman" w:eastAsia="CESI仿宋-GB2312" w:cs="Times New Roman"/>
          <w:sz w:val="32"/>
          <w:szCs w:val="32"/>
          <w:lang w:val="en-US" w:eastAsia="zh-CN"/>
        </w:rPr>
        <w:t>三、请补充说明本次拟参与</w:t>
      </w:r>
      <w:r>
        <w:rPr>
          <w:rFonts w:hint="eastAsia" w:ascii="Times New Roman" w:hAnsi="Times New Roman" w:eastAsia="CESI仿宋-GB2312" w:cs="Times New Roman"/>
          <w:sz w:val="32"/>
          <w:szCs w:val="32"/>
          <w:lang w:val="en-US" w:eastAsia="zh-CN"/>
        </w:rPr>
        <w:t>“</w:t>
      </w:r>
      <w:r>
        <w:rPr>
          <w:rFonts w:hint="default" w:ascii="Times New Roman" w:hAnsi="Times New Roman" w:eastAsia="CESI仿宋-GB2312" w:cs="Times New Roman"/>
          <w:sz w:val="32"/>
          <w:szCs w:val="32"/>
          <w:lang w:val="en-US" w:eastAsia="zh-CN"/>
        </w:rPr>
        <w:t>全流通</w:t>
      </w:r>
      <w:r>
        <w:rPr>
          <w:rFonts w:hint="eastAsia" w:ascii="Times New Roman" w:hAnsi="Times New Roman" w:eastAsia="CESI仿宋-GB2312" w:cs="Times New Roman"/>
          <w:sz w:val="32"/>
          <w:szCs w:val="32"/>
          <w:lang w:val="en-US" w:eastAsia="zh-CN"/>
        </w:rPr>
        <w:t>”</w:t>
      </w:r>
      <w:r>
        <w:rPr>
          <w:rFonts w:hint="default" w:ascii="Times New Roman" w:hAnsi="Times New Roman" w:eastAsia="CESI仿宋-GB2312" w:cs="Times New Roman"/>
          <w:sz w:val="32"/>
          <w:szCs w:val="32"/>
          <w:lang w:val="en-US" w:eastAsia="zh-CN"/>
        </w:rPr>
        <w:t>股东所持股份是否存在被质押、冻结或其他权利瑕疵的情形。</w:t>
      </w:r>
    </w:p>
    <w:p w14:paraId="0CD6C1AC">
      <w:pPr>
        <w:keepNext w:val="0"/>
        <w:keepLines w:val="0"/>
        <w:pageBreakBefore w:val="0"/>
        <w:widowControl w:val="0"/>
        <w:suppressAutoHyphens/>
        <w:kinsoku/>
        <w:wordWrap/>
        <w:overflowPunct/>
        <w:topLinePunct w:val="0"/>
        <w:autoSpaceDE/>
        <w:autoSpaceDN/>
        <w:bidi w:val="0"/>
        <w:adjustRightInd/>
        <w:snapToGrid/>
        <w:spacing w:line="560" w:lineRule="exact"/>
        <w:ind w:left="0" w:right="0" w:firstLine="640" w:firstLineChars="200"/>
        <w:textAlignment w:val="auto"/>
        <w:rPr>
          <w:rFonts w:hint="default" w:ascii="黑体" w:hAnsi="黑体" w:eastAsia="黑体" w:cs="黑体"/>
          <w:sz w:val="32"/>
          <w:szCs w:val="32"/>
          <w:lang w:val="en-US" w:eastAsia="zh-CN"/>
        </w:rPr>
      </w:pPr>
      <w:r>
        <w:rPr>
          <w:rFonts w:hint="default" w:ascii="黑体" w:hAnsi="黑体" w:eastAsia="黑体" w:cs="黑体"/>
          <w:sz w:val="32"/>
          <w:szCs w:val="32"/>
          <w:lang w:val="en-US" w:eastAsia="zh-CN"/>
        </w:rPr>
        <w:t>锦江酒店</w:t>
      </w:r>
    </w:p>
    <w:p w14:paraId="22E3D846">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CESI仿宋-GB2312" w:cs="Times New Roman"/>
          <w:sz w:val="32"/>
          <w:szCs w:val="32"/>
          <w:lang w:val="en-US" w:eastAsia="zh-CN"/>
        </w:rPr>
      </w:pPr>
      <w:r>
        <w:rPr>
          <w:rFonts w:hint="default" w:ascii="Times New Roman" w:hAnsi="Times New Roman" w:eastAsia="CESI仿宋-GB2312" w:cs="Times New Roman"/>
          <w:sz w:val="32"/>
          <w:szCs w:val="32"/>
          <w:lang w:val="en-US" w:eastAsia="zh-CN"/>
        </w:rPr>
        <w:t>请你公司补充说明以下事项，请律师核查并出具明确的法律意见:</w:t>
      </w:r>
    </w:p>
    <w:p w14:paraId="302B0AE5">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default" w:ascii="CESI仿宋-GB2312" w:hAnsi="CESI仿宋-GB2312" w:eastAsia="CESI仿宋-GB2312" w:cs="CESI仿宋-GB2312"/>
          <w:sz w:val="32"/>
          <w:szCs w:val="32"/>
          <w:lang w:val="en-US" w:eastAsia="zh-CN"/>
        </w:rPr>
      </w:pPr>
      <w:r>
        <w:rPr>
          <w:rFonts w:hint="default" w:ascii="CESI仿宋-GB2312" w:hAnsi="CESI仿宋-GB2312" w:eastAsia="CESI仿宋-GB2312" w:cs="CESI仿宋-GB2312"/>
          <w:sz w:val="32"/>
          <w:szCs w:val="32"/>
          <w:lang w:val="en-US" w:eastAsia="zh-CN"/>
        </w:rPr>
        <w:t>一、进一步说明发行人子公司是否存在《境内企业境外发行证券和上市管理试行办法》第八条规定的不得境外发行上市的情形。</w:t>
      </w:r>
    </w:p>
    <w:p w14:paraId="3AF5FB15">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default" w:ascii="CESI仿宋-GB2312" w:hAnsi="CESI仿宋-GB2312" w:eastAsia="CESI仿宋-GB2312" w:cs="CESI仿宋-GB2312"/>
          <w:sz w:val="32"/>
          <w:szCs w:val="32"/>
          <w:lang w:val="en-US" w:eastAsia="zh-CN"/>
        </w:rPr>
      </w:pPr>
      <w:r>
        <w:rPr>
          <w:rFonts w:hint="default" w:ascii="CESI仿宋-GB2312" w:hAnsi="CESI仿宋-GB2312" w:eastAsia="CESI仿宋-GB2312" w:cs="CESI仿宋-GB2312"/>
          <w:sz w:val="32"/>
          <w:szCs w:val="32"/>
          <w:lang w:val="en-US" w:eastAsia="zh-CN"/>
        </w:rPr>
        <w:t>二、请对照《监管规则适用指引——境外发行上市类第</w:t>
      </w:r>
      <w:r>
        <w:rPr>
          <w:rFonts w:hint="default" w:ascii="Times New Roman" w:hAnsi="Times New Roman" w:eastAsia="CESI仿宋-GB2312" w:cs="Times New Roman"/>
          <w:sz w:val="32"/>
          <w:szCs w:val="32"/>
          <w:lang w:val="en-US" w:eastAsia="zh-CN"/>
        </w:rPr>
        <w:t>2</w:t>
      </w:r>
      <w:r>
        <w:rPr>
          <w:rFonts w:hint="default" w:ascii="CESI仿宋-GB2312" w:hAnsi="CESI仿宋-GB2312" w:eastAsia="CESI仿宋-GB2312" w:cs="CESI仿宋-GB2312"/>
          <w:sz w:val="32"/>
          <w:szCs w:val="32"/>
          <w:lang w:val="en-US" w:eastAsia="zh-CN"/>
        </w:rPr>
        <w:t>号》有关规定，说明发行人股本中国有股份相关情况。</w:t>
      </w:r>
    </w:p>
    <w:p w14:paraId="250945F2">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default" w:ascii="CESI仿宋-GB2312" w:hAnsi="CESI仿宋-GB2312" w:eastAsia="CESI仿宋-GB2312" w:cs="CESI仿宋-GB2312"/>
          <w:sz w:val="32"/>
          <w:szCs w:val="32"/>
          <w:lang w:val="en-US" w:eastAsia="zh-CN"/>
        </w:rPr>
      </w:pPr>
      <w:r>
        <w:rPr>
          <w:rFonts w:hint="default" w:ascii="CESI仿宋-GB2312" w:hAnsi="CESI仿宋-GB2312" w:eastAsia="CESI仿宋-GB2312" w:cs="CESI仿宋-GB2312"/>
          <w:sz w:val="32"/>
          <w:szCs w:val="32"/>
          <w:lang w:val="en-US" w:eastAsia="zh-CN"/>
        </w:rPr>
        <w:t>三、发行人及下属公司开发、运营的网站、</w:t>
      </w:r>
      <w:r>
        <w:rPr>
          <w:rFonts w:hint="default" w:ascii="Times New Roman" w:hAnsi="Times New Roman" w:eastAsia="CESI仿宋-GB2312" w:cs="Times New Roman"/>
          <w:sz w:val="32"/>
          <w:szCs w:val="32"/>
          <w:lang w:val="en-US" w:eastAsia="zh-CN"/>
        </w:rPr>
        <w:t>APP</w:t>
      </w:r>
      <w:r>
        <w:rPr>
          <w:rFonts w:hint="default" w:ascii="CESI仿宋-GB2312" w:hAnsi="CESI仿宋-GB2312" w:eastAsia="CESI仿宋-GB2312" w:cs="CESI仿宋-GB2312"/>
          <w:sz w:val="32"/>
          <w:szCs w:val="32"/>
          <w:lang w:val="en-US" w:eastAsia="zh-CN"/>
        </w:rPr>
        <w:t>、小程序、公众号等产品情况，收集和存储用户信息规模、数据收集使用情况，是否存在向第三方提供信息、信息数据跨境流动的情形，以及上市前后个人信息保护和数据安全的安排或措施。</w:t>
      </w:r>
    </w:p>
    <w:p w14:paraId="27EE555B">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default" w:ascii="CESI仿宋-GB2312" w:hAnsi="CESI仿宋-GB2312" w:eastAsia="CESI仿宋-GB2312" w:cs="CESI仿宋-GB2312"/>
          <w:sz w:val="32"/>
          <w:szCs w:val="32"/>
          <w:lang w:val="en-US" w:eastAsia="zh-CN"/>
        </w:rPr>
      </w:pPr>
      <w:r>
        <w:rPr>
          <w:rFonts w:hint="default" w:ascii="CESI仿宋-GB2312" w:hAnsi="CESI仿宋-GB2312" w:eastAsia="CESI仿宋-GB2312" w:cs="CESI仿宋-GB2312"/>
          <w:sz w:val="32"/>
          <w:szCs w:val="32"/>
          <w:lang w:val="en-US" w:eastAsia="zh-CN"/>
        </w:rPr>
        <w:t>四、请说明：</w:t>
      </w:r>
      <w:r>
        <w:rPr>
          <w:rFonts w:hint="default" w:ascii="Times New Roman" w:hAnsi="Times New Roman" w:eastAsia="CESI仿宋-GB2312" w:cs="Times New Roman"/>
          <w:sz w:val="32"/>
          <w:szCs w:val="32"/>
          <w:lang w:val="en-US" w:eastAsia="zh-CN"/>
        </w:rPr>
        <w:t>（1）</w:t>
      </w:r>
      <w:r>
        <w:rPr>
          <w:rFonts w:hint="default" w:ascii="CESI仿宋-GB2312" w:hAnsi="CESI仿宋-GB2312" w:eastAsia="CESI仿宋-GB2312" w:cs="CESI仿宋-GB2312"/>
          <w:sz w:val="32"/>
          <w:szCs w:val="32"/>
          <w:lang w:val="en-US" w:eastAsia="zh-CN"/>
        </w:rPr>
        <w:t>发行人及境内子公司取得烟草零售许可相关情况；</w:t>
      </w:r>
      <w:r>
        <w:rPr>
          <w:rFonts w:hint="default" w:ascii="Times New Roman" w:hAnsi="Times New Roman" w:eastAsia="CESI仿宋-GB2312" w:cs="Times New Roman"/>
          <w:sz w:val="32"/>
          <w:szCs w:val="32"/>
          <w:lang w:val="en-US" w:eastAsia="zh-CN"/>
        </w:rPr>
        <w:t>（2）</w:t>
      </w:r>
      <w:r>
        <w:rPr>
          <w:rFonts w:hint="default" w:ascii="CESI仿宋-GB2312" w:hAnsi="CESI仿宋-GB2312" w:eastAsia="CESI仿宋-GB2312" w:cs="CESI仿宋-GB2312"/>
          <w:sz w:val="32"/>
          <w:szCs w:val="32"/>
          <w:lang w:val="en-US" w:eastAsia="zh-CN"/>
        </w:rPr>
        <w:t>发行人境内子公司增值电信业务不违反外资准入政策的明确依据；</w:t>
      </w:r>
      <w:r>
        <w:rPr>
          <w:rFonts w:hint="default" w:ascii="Times New Roman" w:hAnsi="Times New Roman" w:eastAsia="CESI仿宋-GB2312" w:cs="Times New Roman"/>
          <w:sz w:val="32"/>
          <w:szCs w:val="32"/>
          <w:lang w:val="en-US" w:eastAsia="zh-CN"/>
        </w:rPr>
        <w:t>（</w:t>
      </w:r>
      <w:r>
        <w:rPr>
          <w:rFonts w:hint="eastAsia" w:ascii="Times New Roman" w:hAnsi="Times New Roman" w:eastAsia="CESI仿宋-GB2312" w:cs="Times New Roman"/>
          <w:sz w:val="32"/>
          <w:szCs w:val="32"/>
          <w:lang w:val="en-US" w:eastAsia="zh-CN"/>
        </w:rPr>
        <w:t>3</w:t>
      </w:r>
      <w:r>
        <w:rPr>
          <w:rFonts w:hint="default" w:ascii="Times New Roman" w:hAnsi="Times New Roman" w:eastAsia="CESI仿宋-GB2312" w:cs="Times New Roman"/>
          <w:sz w:val="32"/>
          <w:szCs w:val="32"/>
          <w:lang w:val="en-US" w:eastAsia="zh-CN"/>
        </w:rPr>
        <w:t>）</w:t>
      </w:r>
      <w:r>
        <w:rPr>
          <w:rFonts w:hint="default" w:ascii="CESI仿宋-GB2312" w:hAnsi="CESI仿宋-GB2312" w:eastAsia="CESI仿宋-GB2312" w:cs="CESI仿宋-GB2312"/>
          <w:sz w:val="32"/>
          <w:szCs w:val="32"/>
          <w:lang w:val="en-US" w:eastAsia="zh-CN"/>
        </w:rPr>
        <w:t>除上述外，发行人及境内子公司经营范围和实际业务经营是否涉及《外商投资准入特别管理措施（负面清单）（</w:t>
      </w:r>
      <w:r>
        <w:rPr>
          <w:rFonts w:hint="default" w:ascii="Times New Roman" w:hAnsi="Times New Roman" w:eastAsia="CESI仿宋-GB2312" w:cs="Times New Roman"/>
          <w:sz w:val="32"/>
          <w:szCs w:val="32"/>
          <w:lang w:val="en-US" w:eastAsia="zh-CN"/>
        </w:rPr>
        <w:t>2024</w:t>
      </w:r>
      <w:r>
        <w:rPr>
          <w:rFonts w:hint="default" w:ascii="CESI仿宋-GB2312" w:hAnsi="CESI仿宋-GB2312" w:eastAsia="CESI仿宋-GB2312" w:cs="CESI仿宋-GB2312"/>
          <w:sz w:val="32"/>
          <w:szCs w:val="32"/>
          <w:lang w:val="en-US" w:eastAsia="zh-CN"/>
        </w:rPr>
        <w:t>年版）》外资禁止或限制准入领域。</w:t>
      </w:r>
    </w:p>
    <w:p w14:paraId="5FBF58E5">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default" w:ascii="CESI仿宋-GB2312" w:hAnsi="CESI仿宋-GB2312" w:eastAsia="CESI仿宋-GB2312" w:cs="CESI仿宋-GB2312"/>
          <w:sz w:val="32"/>
          <w:szCs w:val="32"/>
          <w:lang w:val="en-US" w:eastAsia="zh-CN"/>
        </w:rPr>
      </w:pPr>
      <w:r>
        <w:rPr>
          <w:rFonts w:hint="default" w:ascii="CESI仿宋-GB2312" w:hAnsi="CESI仿宋-GB2312" w:eastAsia="CESI仿宋-GB2312" w:cs="CESI仿宋-GB2312"/>
          <w:sz w:val="32"/>
          <w:szCs w:val="32"/>
          <w:lang w:val="en-US" w:eastAsia="zh-CN"/>
        </w:rPr>
        <w:t>五、请说明募集资金投向是否符合境外投资相关规定，并提供明确依据。</w:t>
      </w:r>
    </w:p>
    <w:p w14:paraId="6B636986">
      <w:pPr>
        <w:keepNext w:val="0"/>
        <w:keepLines w:val="0"/>
        <w:pageBreakBefore w:val="0"/>
        <w:widowControl w:val="0"/>
        <w:suppressAutoHyphens/>
        <w:kinsoku/>
        <w:wordWrap/>
        <w:overflowPunct/>
        <w:topLinePunct w:val="0"/>
        <w:autoSpaceDE/>
        <w:autoSpaceDN/>
        <w:bidi w:val="0"/>
        <w:adjustRightInd/>
        <w:snapToGrid/>
        <w:spacing w:line="560" w:lineRule="exact"/>
        <w:ind w:left="0" w:right="0" w:firstLine="640" w:firstLineChars="200"/>
        <w:textAlignment w:val="auto"/>
        <w:rPr>
          <w:rFonts w:hint="default" w:ascii="黑体" w:hAnsi="黑体" w:eastAsia="黑体" w:cs="黑体"/>
          <w:sz w:val="32"/>
          <w:szCs w:val="32"/>
          <w:lang w:val="en-US" w:eastAsia="zh-CN"/>
        </w:rPr>
      </w:pPr>
      <w:r>
        <w:rPr>
          <w:rFonts w:hint="default" w:ascii="黑体" w:hAnsi="黑体" w:eastAsia="黑体" w:cs="黑体"/>
          <w:sz w:val="32"/>
          <w:szCs w:val="32"/>
          <w:lang w:val="en-US" w:eastAsia="zh-CN"/>
        </w:rPr>
        <w:t>视源股份</w:t>
      </w:r>
    </w:p>
    <w:p w14:paraId="0FC0C352">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CESI仿宋-GB2312" w:cs="Times New Roman"/>
          <w:sz w:val="32"/>
          <w:szCs w:val="32"/>
          <w:lang w:val="en-US" w:eastAsia="zh-CN"/>
        </w:rPr>
      </w:pPr>
      <w:r>
        <w:rPr>
          <w:rFonts w:hint="default" w:ascii="Times New Roman" w:hAnsi="Times New Roman" w:eastAsia="CESI仿宋-GB2312" w:cs="Times New Roman"/>
          <w:sz w:val="32"/>
          <w:szCs w:val="32"/>
          <w:lang w:val="en-US" w:eastAsia="zh-CN"/>
        </w:rPr>
        <w:t>请你公司补充说明以下事项，请律师核查并出具明确的法律意见:</w:t>
      </w:r>
    </w:p>
    <w:p w14:paraId="09AE4A49">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default" w:ascii="CESI仿宋-GB2312" w:hAnsi="CESI仿宋-GB2312" w:eastAsia="CESI仿宋-GB2312" w:cs="CESI仿宋-GB2312"/>
          <w:sz w:val="32"/>
          <w:szCs w:val="32"/>
          <w:lang w:val="en-US" w:eastAsia="zh-CN"/>
        </w:rPr>
      </w:pPr>
      <w:r>
        <w:rPr>
          <w:rFonts w:hint="default" w:ascii="CESI仿宋-GB2312" w:hAnsi="CESI仿宋-GB2312" w:eastAsia="CESI仿宋-GB2312" w:cs="CESI仿宋-GB2312"/>
          <w:sz w:val="32"/>
          <w:szCs w:val="32"/>
          <w:lang w:val="en-US" w:eastAsia="zh-CN"/>
        </w:rPr>
        <w:t>一、请进一步说明发行人境内子公司是否存在《境内企业境外发行证券和上市管理试行办法》第八条规定的不得境外发行上市的情形。</w:t>
      </w:r>
    </w:p>
    <w:p w14:paraId="335D0A8A">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default" w:ascii="CESI仿宋-GB2312" w:hAnsi="CESI仿宋-GB2312" w:eastAsia="CESI仿宋-GB2312" w:cs="CESI仿宋-GB2312"/>
          <w:sz w:val="32"/>
          <w:szCs w:val="32"/>
          <w:lang w:val="en-US" w:eastAsia="zh-CN"/>
        </w:rPr>
      </w:pPr>
      <w:r>
        <w:rPr>
          <w:rFonts w:hint="default" w:ascii="CESI仿宋-GB2312" w:hAnsi="CESI仿宋-GB2312" w:eastAsia="CESI仿宋-GB2312" w:cs="CESI仿宋-GB2312"/>
          <w:sz w:val="32"/>
          <w:szCs w:val="32"/>
          <w:lang w:val="en-US" w:eastAsia="zh-CN"/>
        </w:rPr>
        <w:t>二、关于发行人教育服务业务，请说明“希沃教学大模型”“希沃课堂智能反馈系统”“希沃</w:t>
      </w:r>
      <w:r>
        <w:rPr>
          <w:rFonts w:hint="default" w:ascii="Times New Roman" w:hAnsi="Times New Roman" w:eastAsia="CESI仿宋-GB2312" w:cs="Times New Roman"/>
          <w:sz w:val="32"/>
          <w:szCs w:val="32"/>
          <w:lang w:val="en-US" w:eastAsia="zh-CN"/>
        </w:rPr>
        <w:t>AI</w:t>
      </w:r>
      <w:r>
        <w:rPr>
          <w:rFonts w:hint="default" w:ascii="CESI仿宋-GB2312" w:hAnsi="CESI仿宋-GB2312" w:eastAsia="CESI仿宋-GB2312" w:cs="CESI仿宋-GB2312"/>
          <w:sz w:val="32"/>
          <w:szCs w:val="32"/>
          <w:lang w:val="en-US" w:eastAsia="zh-CN"/>
        </w:rPr>
        <w:t>备课”等</w:t>
      </w:r>
      <w:r>
        <w:rPr>
          <w:rFonts w:hint="default" w:ascii="Times New Roman" w:hAnsi="Times New Roman" w:eastAsia="CESI仿宋-GB2312" w:cs="Times New Roman"/>
          <w:sz w:val="32"/>
          <w:szCs w:val="32"/>
          <w:lang w:val="en-US" w:eastAsia="zh-CN"/>
        </w:rPr>
        <w:t>AI</w:t>
      </w:r>
      <w:r>
        <w:rPr>
          <w:rFonts w:hint="default" w:ascii="CESI仿宋-GB2312" w:hAnsi="CESI仿宋-GB2312" w:eastAsia="CESI仿宋-GB2312" w:cs="CESI仿宋-GB2312"/>
          <w:sz w:val="32"/>
          <w:szCs w:val="32"/>
          <w:lang w:val="en-US" w:eastAsia="zh-CN"/>
        </w:rPr>
        <w:t>产品是否完成相关大模型备案，是否涉及学科类培训，是否符合国家相关政策规定。</w:t>
      </w:r>
    </w:p>
    <w:p w14:paraId="2CEA4C31">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default" w:ascii="CESI仿宋-GB2312" w:hAnsi="CESI仿宋-GB2312" w:eastAsia="CESI仿宋-GB2312" w:cs="CESI仿宋-GB2312"/>
          <w:sz w:val="32"/>
          <w:szCs w:val="32"/>
          <w:lang w:val="en-US" w:eastAsia="zh-CN"/>
        </w:rPr>
      </w:pPr>
      <w:r>
        <w:rPr>
          <w:rFonts w:hint="default" w:ascii="CESI仿宋-GB2312" w:hAnsi="CESI仿宋-GB2312" w:eastAsia="CESI仿宋-GB2312" w:cs="CESI仿宋-GB2312"/>
          <w:sz w:val="32"/>
          <w:szCs w:val="32"/>
          <w:lang w:val="en-US" w:eastAsia="zh-CN"/>
        </w:rPr>
        <w:t>三、请说明：（</w:t>
      </w:r>
      <w:r>
        <w:rPr>
          <w:rFonts w:hint="default" w:ascii="Times New Roman" w:hAnsi="Times New Roman" w:eastAsia="CESI仿宋-GB2312" w:cs="Times New Roman"/>
          <w:sz w:val="32"/>
          <w:szCs w:val="32"/>
          <w:lang w:val="en-US" w:eastAsia="zh-CN"/>
        </w:rPr>
        <w:t>1</w:t>
      </w:r>
      <w:r>
        <w:rPr>
          <w:rFonts w:hint="default" w:ascii="CESI仿宋-GB2312" w:hAnsi="CESI仿宋-GB2312" w:eastAsia="CESI仿宋-GB2312" w:cs="CESI仿宋-GB2312"/>
          <w:sz w:val="32"/>
          <w:szCs w:val="32"/>
          <w:lang w:val="en-US" w:eastAsia="zh-CN"/>
        </w:rPr>
        <w:t>）发行人下属公司所涉增值电信业务、医疗服务符合外资准入相关政策规定的明确依据；（</w:t>
      </w:r>
      <w:r>
        <w:rPr>
          <w:rFonts w:hint="default" w:ascii="Times New Roman" w:hAnsi="Times New Roman" w:eastAsia="CESI仿宋-GB2312" w:cs="Times New Roman"/>
          <w:sz w:val="32"/>
          <w:szCs w:val="32"/>
          <w:lang w:val="en-US" w:eastAsia="zh-CN"/>
        </w:rPr>
        <w:t>2</w:t>
      </w:r>
      <w:r>
        <w:rPr>
          <w:rFonts w:hint="default" w:ascii="CESI仿宋-GB2312" w:hAnsi="CESI仿宋-GB2312" w:eastAsia="CESI仿宋-GB2312" w:cs="CESI仿宋-GB2312"/>
          <w:sz w:val="32"/>
          <w:szCs w:val="32"/>
          <w:lang w:val="en-US" w:eastAsia="zh-CN"/>
        </w:rPr>
        <w:t>）除上述外，发行人及下属公司经营范围和实际业务经营是否涉及《外商投资准入特别管理措施（负面清单）（</w:t>
      </w:r>
      <w:r>
        <w:rPr>
          <w:rFonts w:hint="default" w:ascii="Times New Roman" w:hAnsi="Times New Roman" w:eastAsia="CESI仿宋-GB2312" w:cs="Times New Roman"/>
          <w:sz w:val="32"/>
          <w:szCs w:val="32"/>
          <w:lang w:val="en-US" w:eastAsia="zh-CN"/>
        </w:rPr>
        <w:t>2024</w:t>
      </w:r>
      <w:r>
        <w:rPr>
          <w:rFonts w:hint="default" w:ascii="CESI仿宋-GB2312" w:hAnsi="CESI仿宋-GB2312" w:eastAsia="CESI仿宋-GB2312" w:cs="CESI仿宋-GB2312"/>
          <w:sz w:val="32"/>
          <w:szCs w:val="32"/>
          <w:lang w:val="en-US" w:eastAsia="zh-CN"/>
        </w:rPr>
        <w:t>年版）》外资禁止或限制准入领域。</w:t>
      </w:r>
    </w:p>
    <w:p w14:paraId="69A3F021">
      <w:pPr>
        <w:keepNext w:val="0"/>
        <w:keepLines w:val="0"/>
        <w:pageBreakBefore w:val="0"/>
        <w:widowControl w:val="0"/>
        <w:suppressAutoHyphens/>
        <w:kinsoku/>
        <w:wordWrap/>
        <w:overflowPunct/>
        <w:topLinePunct w:val="0"/>
        <w:autoSpaceDE/>
        <w:autoSpaceDN/>
        <w:bidi w:val="0"/>
        <w:adjustRightInd/>
        <w:snapToGrid/>
        <w:spacing w:line="560" w:lineRule="exact"/>
        <w:ind w:left="0" w:right="0" w:firstLine="640" w:firstLineChars="200"/>
        <w:textAlignment w:val="auto"/>
        <w:rPr>
          <w:rFonts w:hint="default" w:ascii="黑体" w:hAnsi="黑体" w:eastAsia="黑体" w:cs="黑体"/>
          <w:sz w:val="32"/>
          <w:szCs w:val="32"/>
          <w:lang w:val="en-US" w:eastAsia="zh-CN"/>
        </w:rPr>
      </w:pPr>
      <w:r>
        <w:rPr>
          <w:rFonts w:hint="default" w:ascii="黑体" w:hAnsi="黑体" w:eastAsia="黑体" w:cs="黑体"/>
          <w:sz w:val="32"/>
          <w:szCs w:val="32"/>
          <w:lang w:val="en-US" w:eastAsia="zh-CN"/>
        </w:rPr>
        <w:t>青岛国恩</w:t>
      </w:r>
    </w:p>
    <w:p w14:paraId="22738919">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CESI仿宋-GB2312" w:cs="Times New Roman"/>
          <w:sz w:val="32"/>
          <w:szCs w:val="32"/>
          <w:lang w:val="en-US" w:eastAsia="zh-CN"/>
        </w:rPr>
      </w:pPr>
      <w:r>
        <w:rPr>
          <w:rFonts w:hint="default" w:ascii="Times New Roman" w:hAnsi="Times New Roman" w:eastAsia="CESI仿宋-GB2312" w:cs="Times New Roman"/>
          <w:sz w:val="32"/>
          <w:szCs w:val="32"/>
          <w:lang w:val="en-US" w:eastAsia="zh-CN"/>
        </w:rPr>
        <w:t>请你公司补充说明以下事项，请律师核查并出具明确的法律意见:</w:t>
      </w:r>
    </w:p>
    <w:p w14:paraId="2CD84B8F">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default" w:ascii="CESI仿宋-GB2312" w:hAnsi="CESI仿宋-GB2312" w:eastAsia="CESI仿宋-GB2312" w:cs="CESI仿宋-GB2312"/>
          <w:sz w:val="32"/>
          <w:szCs w:val="32"/>
          <w:lang w:val="en-US" w:eastAsia="zh-CN"/>
        </w:rPr>
      </w:pPr>
      <w:r>
        <w:rPr>
          <w:rFonts w:hint="default" w:ascii="CESI仿宋-GB2312" w:hAnsi="CESI仿宋-GB2312" w:eastAsia="CESI仿宋-GB2312" w:cs="CESI仿宋-GB2312"/>
          <w:sz w:val="32"/>
          <w:szCs w:val="32"/>
          <w:lang w:val="en-US" w:eastAsia="zh-CN"/>
        </w:rPr>
        <w:t>一、请说明发行人前身国恩有限设立以来股本和股东变化情况。</w:t>
      </w:r>
    </w:p>
    <w:p w14:paraId="1D6119BE">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default" w:ascii="CESI仿宋-GB2312" w:hAnsi="CESI仿宋-GB2312" w:eastAsia="CESI仿宋-GB2312" w:cs="CESI仿宋-GB2312"/>
          <w:sz w:val="32"/>
          <w:szCs w:val="32"/>
          <w:lang w:val="en-US" w:eastAsia="zh-CN"/>
        </w:rPr>
      </w:pPr>
      <w:r>
        <w:rPr>
          <w:rFonts w:hint="default" w:ascii="CESI仿宋-GB2312" w:hAnsi="CESI仿宋-GB2312" w:eastAsia="CESI仿宋-GB2312" w:cs="CESI仿宋-GB2312"/>
          <w:sz w:val="32"/>
          <w:szCs w:val="32"/>
          <w:lang w:val="en-US" w:eastAsia="zh-CN"/>
        </w:rPr>
        <w:t>二、请结合发行人实际控制人偿债能力等情况，补充说明本次发行完成前后，发行人控股股东和实际控制人股权质押情况是否可能导致发行人控制权发生变化，是否导致发行人存在《境内企业境外发行证券和上市管理试行办法》第八条规定的禁止性情形。</w:t>
      </w:r>
    </w:p>
    <w:p w14:paraId="17B3D55C">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default" w:ascii="CESI仿宋-GB2312" w:hAnsi="CESI仿宋-GB2312" w:eastAsia="CESI仿宋-GB2312" w:cs="CESI仿宋-GB2312"/>
          <w:sz w:val="32"/>
          <w:szCs w:val="32"/>
          <w:lang w:val="en-US" w:eastAsia="zh-CN"/>
        </w:rPr>
      </w:pPr>
      <w:r>
        <w:rPr>
          <w:rFonts w:hint="default" w:ascii="CESI仿宋-GB2312" w:hAnsi="CESI仿宋-GB2312" w:eastAsia="CESI仿宋-GB2312" w:cs="CESI仿宋-GB2312"/>
          <w:sz w:val="32"/>
          <w:szCs w:val="32"/>
          <w:lang w:val="en-US" w:eastAsia="zh-CN"/>
        </w:rPr>
        <w:t>三、关于业务经营：（</w:t>
      </w:r>
      <w:r>
        <w:rPr>
          <w:rFonts w:hint="default" w:ascii="Times New Roman" w:hAnsi="Times New Roman" w:eastAsia="CESI仿宋-GB2312" w:cs="Times New Roman"/>
          <w:sz w:val="32"/>
          <w:szCs w:val="32"/>
          <w:lang w:val="en-US" w:eastAsia="zh-CN"/>
        </w:rPr>
        <w:t>1</w:t>
      </w:r>
      <w:r>
        <w:rPr>
          <w:rFonts w:hint="default" w:ascii="CESI仿宋-GB2312" w:hAnsi="CESI仿宋-GB2312" w:eastAsia="CESI仿宋-GB2312" w:cs="CESI仿宋-GB2312"/>
          <w:sz w:val="32"/>
          <w:szCs w:val="32"/>
          <w:lang w:val="en-US" w:eastAsia="zh-CN"/>
        </w:rPr>
        <w:t>）请按照《监管规则适用指引</w:t>
      </w:r>
      <w:r>
        <w:rPr>
          <w:rFonts w:hint="eastAsia" w:ascii="CESI仿宋-GB2312" w:hAnsi="CESI仿宋-GB2312" w:eastAsia="CESI仿宋-GB2312" w:cs="CESI仿宋-GB2312"/>
          <w:sz w:val="32"/>
          <w:szCs w:val="32"/>
          <w:lang w:val="en-US" w:eastAsia="zh-CN"/>
        </w:rPr>
        <w:t>——</w:t>
      </w:r>
      <w:r>
        <w:rPr>
          <w:rFonts w:hint="default" w:ascii="CESI仿宋-GB2312" w:hAnsi="CESI仿宋-GB2312" w:eastAsia="CESI仿宋-GB2312" w:cs="CESI仿宋-GB2312"/>
          <w:sz w:val="32"/>
          <w:szCs w:val="32"/>
          <w:lang w:val="en-US" w:eastAsia="zh-CN"/>
        </w:rPr>
        <w:t>境外发行上市类第</w:t>
      </w:r>
      <w:r>
        <w:rPr>
          <w:rFonts w:hint="default" w:ascii="Times New Roman" w:hAnsi="Times New Roman" w:eastAsia="CESI仿宋-GB2312" w:cs="Times New Roman"/>
          <w:sz w:val="32"/>
          <w:szCs w:val="32"/>
          <w:lang w:val="en-US" w:eastAsia="zh-CN"/>
        </w:rPr>
        <w:t>2</w:t>
      </w:r>
      <w:r>
        <w:rPr>
          <w:rFonts w:hint="default" w:ascii="CESI仿宋-GB2312" w:hAnsi="CESI仿宋-GB2312" w:eastAsia="CESI仿宋-GB2312" w:cs="CESI仿宋-GB2312"/>
          <w:sz w:val="32"/>
          <w:szCs w:val="32"/>
          <w:lang w:val="en-US" w:eastAsia="zh-CN"/>
        </w:rPr>
        <w:t>号》在法律意见书中补充发行人下属公司及分支机构情况，目前仅核查说明重要子公司及分公司情况；（</w:t>
      </w:r>
      <w:r>
        <w:rPr>
          <w:rFonts w:hint="default" w:ascii="Times New Roman" w:hAnsi="Times New Roman" w:eastAsia="CESI仿宋-GB2312" w:cs="Times New Roman"/>
          <w:sz w:val="32"/>
          <w:szCs w:val="32"/>
          <w:lang w:val="en-US" w:eastAsia="zh-CN"/>
        </w:rPr>
        <w:t>2</w:t>
      </w:r>
      <w:r>
        <w:rPr>
          <w:rFonts w:hint="default" w:ascii="CESI仿宋-GB2312" w:hAnsi="CESI仿宋-GB2312" w:eastAsia="CESI仿宋-GB2312" w:cs="CESI仿宋-GB2312"/>
          <w:sz w:val="32"/>
          <w:szCs w:val="32"/>
          <w:lang w:val="en-US" w:eastAsia="zh-CN"/>
        </w:rPr>
        <w:t>）请说明发行人及子公司经营范围包含“保健食品生产；保健食品（预包装）销售”的具体情况，是否已取得必要的资质许可；（</w:t>
      </w:r>
      <w:r>
        <w:rPr>
          <w:rFonts w:hint="eastAsia" w:ascii="Times New Roman" w:hAnsi="Times New Roman" w:eastAsia="CESI仿宋-GB2312" w:cs="Times New Roman"/>
          <w:sz w:val="32"/>
          <w:szCs w:val="32"/>
          <w:lang w:val="en-US" w:eastAsia="zh-CN"/>
        </w:rPr>
        <w:t>3</w:t>
      </w:r>
      <w:r>
        <w:rPr>
          <w:rFonts w:hint="default" w:ascii="CESI仿宋-GB2312" w:hAnsi="CESI仿宋-GB2312" w:eastAsia="CESI仿宋-GB2312" w:cs="CESI仿宋-GB2312"/>
          <w:sz w:val="32"/>
          <w:szCs w:val="32"/>
          <w:lang w:val="en-US" w:eastAsia="zh-CN"/>
        </w:rPr>
        <w:t>）请说明发行人子公司东宝生物所从事增值电信业务的具体内容、外资持股比例上限规定，以及本次发行上市前后持续符合外资准入政策规定的具体依据。</w:t>
      </w:r>
    </w:p>
    <w:p w14:paraId="31F36FFE">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default" w:ascii="CESI仿宋-GB2312" w:hAnsi="CESI仿宋-GB2312" w:eastAsia="CESI仿宋-GB2312" w:cs="CESI仿宋-GB2312"/>
          <w:sz w:val="32"/>
          <w:szCs w:val="32"/>
          <w:lang w:val="en-US" w:eastAsia="zh-CN"/>
        </w:rPr>
      </w:pPr>
      <w:r>
        <w:rPr>
          <w:rFonts w:hint="default" w:ascii="CESI仿宋-GB2312" w:hAnsi="CESI仿宋-GB2312" w:eastAsia="CESI仿宋-GB2312" w:cs="CESI仿宋-GB2312"/>
          <w:sz w:val="32"/>
          <w:szCs w:val="32"/>
          <w:lang w:val="en-US" w:eastAsia="zh-CN"/>
        </w:rPr>
        <w:t>四、关于规范运作：（</w:t>
      </w:r>
      <w:r>
        <w:rPr>
          <w:rFonts w:hint="default" w:ascii="Times New Roman" w:hAnsi="Times New Roman" w:eastAsia="CESI仿宋-GB2312" w:cs="Times New Roman"/>
          <w:sz w:val="32"/>
          <w:szCs w:val="32"/>
          <w:lang w:val="en-US" w:eastAsia="zh-CN"/>
        </w:rPr>
        <w:t>1</w:t>
      </w:r>
      <w:r>
        <w:rPr>
          <w:rFonts w:hint="default" w:ascii="CESI仿宋-GB2312" w:hAnsi="CESI仿宋-GB2312" w:eastAsia="CESI仿宋-GB2312" w:cs="CESI仿宋-GB2312"/>
          <w:sz w:val="32"/>
          <w:szCs w:val="32"/>
          <w:lang w:val="en-US" w:eastAsia="zh-CN"/>
        </w:rPr>
        <w:t>）请按照《监管规则适用指引</w:t>
      </w:r>
      <w:r>
        <w:rPr>
          <w:rFonts w:hint="eastAsia" w:ascii="CESI仿宋-GB2312" w:hAnsi="CESI仿宋-GB2312" w:eastAsia="CESI仿宋-GB2312" w:cs="CESI仿宋-GB2312"/>
          <w:sz w:val="32"/>
          <w:szCs w:val="32"/>
          <w:lang w:val="en-US" w:eastAsia="zh-CN"/>
        </w:rPr>
        <w:t>——</w:t>
      </w:r>
      <w:r>
        <w:rPr>
          <w:rFonts w:hint="default" w:ascii="CESI仿宋-GB2312" w:hAnsi="CESI仿宋-GB2312" w:eastAsia="CESI仿宋-GB2312" w:cs="CESI仿宋-GB2312"/>
          <w:sz w:val="32"/>
          <w:szCs w:val="32"/>
          <w:lang w:val="en-US" w:eastAsia="zh-CN"/>
        </w:rPr>
        <w:t>境外发行上市类第</w:t>
      </w:r>
      <w:r>
        <w:rPr>
          <w:rFonts w:hint="default" w:ascii="Times New Roman" w:hAnsi="Times New Roman" w:eastAsia="CESI仿宋-GB2312" w:cs="Times New Roman"/>
          <w:sz w:val="32"/>
          <w:szCs w:val="32"/>
          <w:lang w:val="en-US" w:eastAsia="zh-CN"/>
        </w:rPr>
        <w:t>2</w:t>
      </w:r>
      <w:r>
        <w:rPr>
          <w:rFonts w:hint="default" w:ascii="CESI仿宋-GB2312" w:hAnsi="CESI仿宋-GB2312" w:eastAsia="CESI仿宋-GB2312" w:cs="CESI仿宋-GB2312"/>
          <w:sz w:val="32"/>
          <w:szCs w:val="32"/>
          <w:lang w:val="en-US" w:eastAsia="zh-CN"/>
        </w:rPr>
        <w:t>号》对发行人及境内子公司的对外担保情况、税务合规情况、环境保护、安全生产等的合规情况、重大诉讼、仲裁或行政处罚情况进行核查，并出具明确结论性意见；（</w:t>
      </w:r>
      <w:r>
        <w:rPr>
          <w:rFonts w:hint="default" w:ascii="Times New Roman" w:hAnsi="Times New Roman" w:eastAsia="CESI仿宋-GB2312" w:cs="Times New Roman"/>
          <w:sz w:val="32"/>
          <w:szCs w:val="32"/>
          <w:lang w:val="en-US" w:eastAsia="zh-CN"/>
        </w:rPr>
        <w:t>2</w:t>
      </w:r>
      <w:r>
        <w:rPr>
          <w:rFonts w:hint="default" w:ascii="CESI仿宋-GB2312" w:hAnsi="CESI仿宋-GB2312" w:eastAsia="CESI仿宋-GB2312" w:cs="CESI仿宋-GB2312"/>
          <w:sz w:val="32"/>
          <w:szCs w:val="32"/>
          <w:lang w:val="en-US" w:eastAsia="zh-CN"/>
        </w:rPr>
        <w:t>）请说明已建、在建及此次募投项目是否属于“高耗能”“高排放”项目，并提供相关依据。</w:t>
      </w:r>
    </w:p>
    <w:p w14:paraId="60F716D1">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default" w:ascii="CESI仿宋-GB2312" w:hAnsi="CESI仿宋-GB2312" w:eastAsia="CESI仿宋-GB2312" w:cs="CESI仿宋-GB2312"/>
          <w:sz w:val="32"/>
          <w:szCs w:val="32"/>
          <w:lang w:val="en-US" w:eastAsia="zh-CN"/>
        </w:rPr>
      </w:pPr>
      <w:r>
        <w:rPr>
          <w:rFonts w:hint="default" w:ascii="CESI仿宋-GB2312" w:hAnsi="CESI仿宋-GB2312" w:eastAsia="CESI仿宋-GB2312" w:cs="CESI仿宋-GB2312"/>
          <w:sz w:val="32"/>
          <w:szCs w:val="32"/>
          <w:lang w:val="en-US" w:eastAsia="zh-CN"/>
        </w:rPr>
        <w:t>五、关于本次发行上市方案：（</w:t>
      </w:r>
      <w:r>
        <w:rPr>
          <w:rFonts w:hint="default" w:ascii="Times New Roman" w:hAnsi="Times New Roman" w:eastAsia="CESI仿宋-GB2312" w:cs="Times New Roman"/>
          <w:sz w:val="32"/>
          <w:szCs w:val="32"/>
          <w:lang w:val="en-US" w:eastAsia="zh-CN"/>
        </w:rPr>
        <w:t>1</w:t>
      </w:r>
      <w:r>
        <w:rPr>
          <w:rFonts w:hint="default" w:ascii="CESI仿宋-GB2312" w:hAnsi="CESI仿宋-GB2312" w:eastAsia="CESI仿宋-GB2312" w:cs="CESI仿宋-GB2312"/>
          <w:sz w:val="32"/>
          <w:szCs w:val="32"/>
          <w:lang w:val="en-US" w:eastAsia="zh-CN"/>
        </w:rPr>
        <w:t>）请说明超额配售权行使前后本次拟发行股份数量与占比；（</w:t>
      </w:r>
      <w:r>
        <w:rPr>
          <w:rFonts w:hint="default" w:ascii="Times New Roman" w:hAnsi="Times New Roman" w:eastAsia="CESI仿宋-GB2312" w:cs="Times New Roman"/>
          <w:sz w:val="32"/>
          <w:szCs w:val="32"/>
          <w:lang w:val="en-US" w:eastAsia="zh-CN"/>
        </w:rPr>
        <w:t>2</w:t>
      </w:r>
      <w:r>
        <w:rPr>
          <w:rFonts w:hint="default" w:ascii="CESI仿宋-GB2312" w:hAnsi="CESI仿宋-GB2312" w:eastAsia="CESI仿宋-GB2312" w:cs="CESI仿宋-GB2312"/>
          <w:sz w:val="32"/>
          <w:szCs w:val="32"/>
          <w:lang w:val="en-US" w:eastAsia="zh-CN"/>
        </w:rPr>
        <w:t>）请列表说明在未行使超额配售权和全额行使超额配售权下，本次发行前后股权结构对比情况；（</w:t>
      </w:r>
      <w:r>
        <w:rPr>
          <w:rFonts w:hint="eastAsia" w:ascii="Times New Roman" w:hAnsi="Times New Roman" w:eastAsia="CESI仿宋-GB2312" w:cs="Times New Roman"/>
          <w:sz w:val="32"/>
          <w:szCs w:val="32"/>
          <w:lang w:val="en-US" w:eastAsia="zh-CN"/>
        </w:rPr>
        <w:t>3</w:t>
      </w:r>
      <w:r>
        <w:rPr>
          <w:rFonts w:hint="default" w:ascii="CESI仿宋-GB2312" w:hAnsi="CESI仿宋-GB2312" w:eastAsia="CESI仿宋-GB2312" w:cs="CESI仿宋-GB2312"/>
          <w:sz w:val="32"/>
          <w:szCs w:val="32"/>
          <w:lang w:val="en-US" w:eastAsia="zh-CN"/>
        </w:rPr>
        <w:t>）请说明境内外募投项目相关主管部门备案程序的办理进展。</w:t>
      </w:r>
    </w:p>
    <w:p w14:paraId="099577B8">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default" w:ascii="CESI仿宋-GB2312" w:hAnsi="CESI仿宋-GB2312" w:eastAsia="CESI仿宋-GB2312" w:cs="CESI仿宋-GB2312"/>
          <w:sz w:val="32"/>
          <w:szCs w:val="32"/>
          <w:lang w:val="en-US" w:eastAsia="zh-CN"/>
        </w:rPr>
      </w:pPr>
    </w:p>
    <w:p w14:paraId="56DFB052">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default" w:ascii="CESI仿宋-GB2312" w:hAnsi="CESI仿宋-GB2312" w:eastAsia="CESI仿宋-GB2312" w:cs="CESI仿宋-GB2312"/>
          <w:sz w:val="32"/>
          <w:szCs w:val="32"/>
          <w:lang w:val="en-US" w:eastAsia="zh-CN"/>
        </w:rPr>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80F3C52"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仿宋">
    <w:altName w:val="微软雅黑"/>
    <w:panose1 w:val="02010609060101010101"/>
    <w:charset w:val="00"/>
    <w:family w:val="auto"/>
    <w:pitch w:val="default"/>
    <w:sig w:usb0="00000000" w:usb1="00000000" w:usb2="00000016" w:usb3="00000000" w:csb0="00040001" w:csb1="00000000"/>
  </w:font>
  <w:font w:name="方正大标宋简体">
    <w:altName w:val="微软雅黑"/>
    <w:panose1 w:val="03000509000000000000"/>
    <w:charset w:val="00"/>
    <w:family w:val="auto"/>
    <w:pitch w:val="default"/>
    <w:sig w:usb0="00000000" w:usb1="00000000" w:usb2="00000000" w:usb3="00000000" w:csb0="00040000" w:csb1="00000000"/>
  </w:font>
  <w:font w:name="sysfST">
    <w:altName w:val="微软雅黑"/>
    <w:panose1 w:val="00000000000000000000"/>
    <w:charset w:val="00"/>
    <w:family w:val="auto"/>
    <w:pitch w:val="default"/>
    <w:sig w:usb0="00000000" w:usb1="00000000" w:usb2="00000000" w:usb3="00000000" w:csb0="00040001" w:csb1="00000000"/>
  </w:font>
  <w:font w:name="仿宋_GB2312">
    <w:altName w:val="微软雅黑"/>
    <w:panose1 w:val="02010609030101010101"/>
    <w:charset w:val="00"/>
    <w:family w:val="auto"/>
    <w:pitch w:val="default"/>
    <w:sig w:usb0="00000000" w:usb1="00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CESI仿宋-GB2312">
    <w:panose1 w:val="02000500000000000000"/>
    <w:charset w:val="86"/>
    <w:family w:val="auto"/>
    <w:pitch w:val="default"/>
    <w:sig w:usb0="800002AF" w:usb1="084F6CF8" w:usb2="00000010" w:usb3="00000000" w:csb0="0004000F" w:csb1="00000000"/>
  </w:font>
  <w:font w:name="Microsoft YaHei">
    <w:panose1 w:val="020B0503020204020204"/>
    <w:charset w:val="86"/>
    <w:family w:val="auto"/>
    <w:pitch w:val="default"/>
    <w:sig w:usb0="80000287" w:usb1="280F3C52" w:usb2="00000016" w:usb3="00000000" w:csb0="0004001F" w:csb1="00000000"/>
  </w:font>
  <w:font w:name="Tahoma">
    <w:altName w:val="noto sans thai"/>
    <w:panose1 w:val="00000000000000000000"/>
    <w:charset w:val="00"/>
    <w:family w:val="auto"/>
    <w:pitch w:val="default"/>
    <w:sig w:usb0="00000000" w:usb1="00000000" w:usb2="00000000" w:usb3="00000000" w:csb0="00000000" w:csb1="00000000"/>
  </w:font>
  <w:font w:name="noto sans thai">
    <w:panose1 w:val="020B0502040504020204"/>
    <w:charset w:val="00"/>
    <w:family w:val="auto"/>
    <w:pitch w:val="default"/>
    <w:sig w:usb0="81000063" w:usb1="00002000" w:usb2="00000000" w:usb3="00000000" w:csb0="0001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3A80DC">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45A5353">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545A5353">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395771">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CDFAF5B4"/>
    <w:rsid w:val="005A5692"/>
    <w:rsid w:val="05652FA1"/>
    <w:rsid w:val="0A2B102C"/>
    <w:rsid w:val="0A5FC75F"/>
    <w:rsid w:val="0BA925F3"/>
    <w:rsid w:val="0DEFB09E"/>
    <w:rsid w:val="0EDE5C2B"/>
    <w:rsid w:val="0FF78455"/>
    <w:rsid w:val="0FF9EF93"/>
    <w:rsid w:val="171F6771"/>
    <w:rsid w:val="17F333E4"/>
    <w:rsid w:val="17FD84BC"/>
    <w:rsid w:val="185C7EE9"/>
    <w:rsid w:val="18FD6BD6"/>
    <w:rsid w:val="19FF753F"/>
    <w:rsid w:val="1AEB49DD"/>
    <w:rsid w:val="1B66F069"/>
    <w:rsid w:val="1BBF3550"/>
    <w:rsid w:val="1BEB3E34"/>
    <w:rsid w:val="1D4B0807"/>
    <w:rsid w:val="1F7A47D6"/>
    <w:rsid w:val="1F7E976D"/>
    <w:rsid w:val="1F7F633E"/>
    <w:rsid w:val="1FBE3D57"/>
    <w:rsid w:val="1FDFED82"/>
    <w:rsid w:val="21BB4486"/>
    <w:rsid w:val="221A9202"/>
    <w:rsid w:val="2453322D"/>
    <w:rsid w:val="255DE78B"/>
    <w:rsid w:val="25BED2A4"/>
    <w:rsid w:val="25ED5C0C"/>
    <w:rsid w:val="273ACB1E"/>
    <w:rsid w:val="27ACE030"/>
    <w:rsid w:val="291D2AE2"/>
    <w:rsid w:val="29FF12F0"/>
    <w:rsid w:val="2AF4F5B0"/>
    <w:rsid w:val="2B7AAE73"/>
    <w:rsid w:val="2BB37EEA"/>
    <w:rsid w:val="2C8F9EF0"/>
    <w:rsid w:val="2CBF98A1"/>
    <w:rsid w:val="2CFFC09F"/>
    <w:rsid w:val="2D3EEBAE"/>
    <w:rsid w:val="2E63AAAF"/>
    <w:rsid w:val="2EBF36B2"/>
    <w:rsid w:val="2FB7720B"/>
    <w:rsid w:val="2FD96C99"/>
    <w:rsid w:val="2FED94B0"/>
    <w:rsid w:val="2FF5E8BD"/>
    <w:rsid w:val="2FFB93B4"/>
    <w:rsid w:val="2FFE7ADD"/>
    <w:rsid w:val="332FD987"/>
    <w:rsid w:val="33FD4772"/>
    <w:rsid w:val="33FF0EAD"/>
    <w:rsid w:val="33FF9C5F"/>
    <w:rsid w:val="351E34E4"/>
    <w:rsid w:val="355FF2F3"/>
    <w:rsid w:val="35B33B6C"/>
    <w:rsid w:val="35BD5691"/>
    <w:rsid w:val="36FFC8F1"/>
    <w:rsid w:val="37FE54D4"/>
    <w:rsid w:val="37FFA508"/>
    <w:rsid w:val="38CFA6E9"/>
    <w:rsid w:val="395F23BC"/>
    <w:rsid w:val="397FAC8B"/>
    <w:rsid w:val="39CF5566"/>
    <w:rsid w:val="39EBA98D"/>
    <w:rsid w:val="3B2ECEBA"/>
    <w:rsid w:val="3BF300A6"/>
    <w:rsid w:val="3BF7C82A"/>
    <w:rsid w:val="3BF93528"/>
    <w:rsid w:val="3BFBFA46"/>
    <w:rsid w:val="3CFBF99C"/>
    <w:rsid w:val="3D3F6678"/>
    <w:rsid w:val="3D4EADB2"/>
    <w:rsid w:val="3DE7E077"/>
    <w:rsid w:val="3DFF2E83"/>
    <w:rsid w:val="3EF7CE44"/>
    <w:rsid w:val="3EF9111C"/>
    <w:rsid w:val="3F5D02ED"/>
    <w:rsid w:val="3F5E63A9"/>
    <w:rsid w:val="3F7FFF61"/>
    <w:rsid w:val="3FBE5D31"/>
    <w:rsid w:val="3FBFB995"/>
    <w:rsid w:val="3FDD13E9"/>
    <w:rsid w:val="3FDEFED4"/>
    <w:rsid w:val="3FDF42E6"/>
    <w:rsid w:val="3FDF660D"/>
    <w:rsid w:val="3FDFBDE7"/>
    <w:rsid w:val="3FE914D8"/>
    <w:rsid w:val="3FF3B4EB"/>
    <w:rsid w:val="3FF61804"/>
    <w:rsid w:val="3FF77D9F"/>
    <w:rsid w:val="3FF79F26"/>
    <w:rsid w:val="3FFD15DE"/>
    <w:rsid w:val="3FFF5109"/>
    <w:rsid w:val="3FFFF175"/>
    <w:rsid w:val="40ABFD97"/>
    <w:rsid w:val="43BF1CD8"/>
    <w:rsid w:val="43F7B792"/>
    <w:rsid w:val="4424A0AE"/>
    <w:rsid w:val="457C5809"/>
    <w:rsid w:val="467EA25A"/>
    <w:rsid w:val="46FB3128"/>
    <w:rsid w:val="47FC3E76"/>
    <w:rsid w:val="47FD554F"/>
    <w:rsid w:val="4AFC1F7C"/>
    <w:rsid w:val="4BDF6884"/>
    <w:rsid w:val="4BE753ED"/>
    <w:rsid w:val="4DFCCF35"/>
    <w:rsid w:val="4F67EC1C"/>
    <w:rsid w:val="4F78B548"/>
    <w:rsid w:val="4F7A5AEA"/>
    <w:rsid w:val="4F7EDC3A"/>
    <w:rsid w:val="4F7EF74C"/>
    <w:rsid w:val="4F9F7159"/>
    <w:rsid w:val="4FD555C3"/>
    <w:rsid w:val="4FF50376"/>
    <w:rsid w:val="527B91EB"/>
    <w:rsid w:val="52C92FE1"/>
    <w:rsid w:val="537B2CCB"/>
    <w:rsid w:val="537FE4CB"/>
    <w:rsid w:val="53AF762D"/>
    <w:rsid w:val="53F9EC31"/>
    <w:rsid w:val="53FD0B5F"/>
    <w:rsid w:val="53FF4AD4"/>
    <w:rsid w:val="55965AAA"/>
    <w:rsid w:val="56732FAB"/>
    <w:rsid w:val="56DEE44E"/>
    <w:rsid w:val="575F59D4"/>
    <w:rsid w:val="577F03F8"/>
    <w:rsid w:val="57AF7DA0"/>
    <w:rsid w:val="59DE6059"/>
    <w:rsid w:val="59EAA982"/>
    <w:rsid w:val="59FDEF05"/>
    <w:rsid w:val="5B3A80D2"/>
    <w:rsid w:val="5B55A5DE"/>
    <w:rsid w:val="5BEDCB94"/>
    <w:rsid w:val="5BFEEAF0"/>
    <w:rsid w:val="5C6FE5EC"/>
    <w:rsid w:val="5CFD5408"/>
    <w:rsid w:val="5D1E63DC"/>
    <w:rsid w:val="5DABF72F"/>
    <w:rsid w:val="5DBF46AA"/>
    <w:rsid w:val="5DCFAB01"/>
    <w:rsid w:val="5DF2DD93"/>
    <w:rsid w:val="5DF77268"/>
    <w:rsid w:val="5EF3E0D8"/>
    <w:rsid w:val="5EF7CBD7"/>
    <w:rsid w:val="5EFEF32F"/>
    <w:rsid w:val="5EFF8778"/>
    <w:rsid w:val="5EFFDB80"/>
    <w:rsid w:val="5F615CA1"/>
    <w:rsid w:val="5F7EEB54"/>
    <w:rsid w:val="5FBAC526"/>
    <w:rsid w:val="5FBD0436"/>
    <w:rsid w:val="5FBEF08F"/>
    <w:rsid w:val="5FCD0B34"/>
    <w:rsid w:val="5FD3A9A2"/>
    <w:rsid w:val="5FD3AB61"/>
    <w:rsid w:val="5FDB20A7"/>
    <w:rsid w:val="5FDB7E01"/>
    <w:rsid w:val="5FDC53C6"/>
    <w:rsid w:val="5FDFCA51"/>
    <w:rsid w:val="5FEEB703"/>
    <w:rsid w:val="5FEF654F"/>
    <w:rsid w:val="5FFB43CC"/>
    <w:rsid w:val="5FFD31C3"/>
    <w:rsid w:val="5FFED4F7"/>
    <w:rsid w:val="608FE4EF"/>
    <w:rsid w:val="629DC7F8"/>
    <w:rsid w:val="63FB1B6C"/>
    <w:rsid w:val="63FFEDC6"/>
    <w:rsid w:val="64221F00"/>
    <w:rsid w:val="64D87F31"/>
    <w:rsid w:val="65DFB200"/>
    <w:rsid w:val="65FD047C"/>
    <w:rsid w:val="675B46DC"/>
    <w:rsid w:val="67FBB9AF"/>
    <w:rsid w:val="67FDA652"/>
    <w:rsid w:val="67FEE590"/>
    <w:rsid w:val="67FF8589"/>
    <w:rsid w:val="687F6037"/>
    <w:rsid w:val="689FB0EA"/>
    <w:rsid w:val="695D5B7B"/>
    <w:rsid w:val="695FBF30"/>
    <w:rsid w:val="699B6F97"/>
    <w:rsid w:val="6A6F589E"/>
    <w:rsid w:val="6BE93B6A"/>
    <w:rsid w:val="6BEFB5E6"/>
    <w:rsid w:val="6C2CFD0C"/>
    <w:rsid w:val="6CFFD41B"/>
    <w:rsid w:val="6D7F7769"/>
    <w:rsid w:val="6D7FFA4E"/>
    <w:rsid w:val="6DEF1441"/>
    <w:rsid w:val="6DF9CA8A"/>
    <w:rsid w:val="6E76E49E"/>
    <w:rsid w:val="6E7B572D"/>
    <w:rsid w:val="6F2E1A35"/>
    <w:rsid w:val="6F3BF003"/>
    <w:rsid w:val="6F3CEBE0"/>
    <w:rsid w:val="6F63236F"/>
    <w:rsid w:val="6F6D7C76"/>
    <w:rsid w:val="6F6F30D8"/>
    <w:rsid w:val="6F77AED1"/>
    <w:rsid w:val="6FB7BF97"/>
    <w:rsid w:val="6FBD3D00"/>
    <w:rsid w:val="6FBFA923"/>
    <w:rsid w:val="6FCB6AD7"/>
    <w:rsid w:val="6FD7D002"/>
    <w:rsid w:val="6FE69C70"/>
    <w:rsid w:val="6FEC159A"/>
    <w:rsid w:val="6FFD88D1"/>
    <w:rsid w:val="6FFF548D"/>
    <w:rsid w:val="71BC27D3"/>
    <w:rsid w:val="71EB6D43"/>
    <w:rsid w:val="71EFC2FB"/>
    <w:rsid w:val="727B92DA"/>
    <w:rsid w:val="72BB2E3F"/>
    <w:rsid w:val="72ED0509"/>
    <w:rsid w:val="73736472"/>
    <w:rsid w:val="7387391C"/>
    <w:rsid w:val="738F45D4"/>
    <w:rsid w:val="73BE761E"/>
    <w:rsid w:val="73CF90D9"/>
    <w:rsid w:val="73DEA937"/>
    <w:rsid w:val="73FEEA08"/>
    <w:rsid w:val="73FF2041"/>
    <w:rsid w:val="73FF3BBD"/>
    <w:rsid w:val="73FF9036"/>
    <w:rsid w:val="745FCC1D"/>
    <w:rsid w:val="74FBFD6F"/>
    <w:rsid w:val="75794409"/>
    <w:rsid w:val="759E100F"/>
    <w:rsid w:val="75AFF9B6"/>
    <w:rsid w:val="75E209CB"/>
    <w:rsid w:val="75EF07AF"/>
    <w:rsid w:val="75F74F3A"/>
    <w:rsid w:val="765DCDCE"/>
    <w:rsid w:val="76691F3F"/>
    <w:rsid w:val="767EB524"/>
    <w:rsid w:val="768E17E8"/>
    <w:rsid w:val="76BF79A7"/>
    <w:rsid w:val="76D528B5"/>
    <w:rsid w:val="76E9C3C2"/>
    <w:rsid w:val="76EF0FED"/>
    <w:rsid w:val="76F3E6A9"/>
    <w:rsid w:val="76FEAAF5"/>
    <w:rsid w:val="7707987A"/>
    <w:rsid w:val="774E9DBA"/>
    <w:rsid w:val="7756AE3B"/>
    <w:rsid w:val="775BB60B"/>
    <w:rsid w:val="776F9818"/>
    <w:rsid w:val="7772B3D2"/>
    <w:rsid w:val="7777A5D9"/>
    <w:rsid w:val="7779B719"/>
    <w:rsid w:val="777E76C7"/>
    <w:rsid w:val="777FE306"/>
    <w:rsid w:val="777FE4E5"/>
    <w:rsid w:val="778F929E"/>
    <w:rsid w:val="779B5637"/>
    <w:rsid w:val="77BA5007"/>
    <w:rsid w:val="77BB2612"/>
    <w:rsid w:val="77EB68C6"/>
    <w:rsid w:val="77F63C38"/>
    <w:rsid w:val="77F7265A"/>
    <w:rsid w:val="77FDDFEE"/>
    <w:rsid w:val="77FEFAD1"/>
    <w:rsid w:val="77FF032B"/>
    <w:rsid w:val="77FF0AD3"/>
    <w:rsid w:val="77FF3978"/>
    <w:rsid w:val="77FF6C3B"/>
    <w:rsid w:val="77FF90FF"/>
    <w:rsid w:val="77FFC8CB"/>
    <w:rsid w:val="77FFDC5B"/>
    <w:rsid w:val="78DFC3FA"/>
    <w:rsid w:val="78F73F22"/>
    <w:rsid w:val="797A2F6C"/>
    <w:rsid w:val="798BAA92"/>
    <w:rsid w:val="79AF1587"/>
    <w:rsid w:val="79BF3A2D"/>
    <w:rsid w:val="79D538E0"/>
    <w:rsid w:val="79FBA84A"/>
    <w:rsid w:val="79FF9C64"/>
    <w:rsid w:val="79FF9EB5"/>
    <w:rsid w:val="7A679CA7"/>
    <w:rsid w:val="7A6E21A3"/>
    <w:rsid w:val="7A7C278B"/>
    <w:rsid w:val="7ADFF88D"/>
    <w:rsid w:val="7AFCF9F8"/>
    <w:rsid w:val="7AFDCF84"/>
    <w:rsid w:val="7AFE641E"/>
    <w:rsid w:val="7AFEA724"/>
    <w:rsid w:val="7AFF34E5"/>
    <w:rsid w:val="7AFFF49F"/>
    <w:rsid w:val="7B6F741B"/>
    <w:rsid w:val="7B7200E4"/>
    <w:rsid w:val="7B72B442"/>
    <w:rsid w:val="7B779CEC"/>
    <w:rsid w:val="7B7F1532"/>
    <w:rsid w:val="7BB31587"/>
    <w:rsid w:val="7BB4D7E1"/>
    <w:rsid w:val="7BB6B808"/>
    <w:rsid w:val="7BBF8C02"/>
    <w:rsid w:val="7BD3A58F"/>
    <w:rsid w:val="7BDF0B11"/>
    <w:rsid w:val="7BE312A3"/>
    <w:rsid w:val="7BF12DFA"/>
    <w:rsid w:val="7BF6AE2F"/>
    <w:rsid w:val="7BF6E55C"/>
    <w:rsid w:val="7BF7E87A"/>
    <w:rsid w:val="7BFBBAFC"/>
    <w:rsid w:val="7BFD7C89"/>
    <w:rsid w:val="7BFDE2F9"/>
    <w:rsid w:val="7BFF2CFD"/>
    <w:rsid w:val="7BFF2EBE"/>
    <w:rsid w:val="7BFFAB07"/>
    <w:rsid w:val="7C6A234D"/>
    <w:rsid w:val="7CBA4E74"/>
    <w:rsid w:val="7CBBAF00"/>
    <w:rsid w:val="7CBC4E39"/>
    <w:rsid w:val="7CBF9F3A"/>
    <w:rsid w:val="7CF6C0A0"/>
    <w:rsid w:val="7CF7E1EF"/>
    <w:rsid w:val="7CF9FD3E"/>
    <w:rsid w:val="7CFB540D"/>
    <w:rsid w:val="7D6F0DCC"/>
    <w:rsid w:val="7D70285C"/>
    <w:rsid w:val="7D7F1013"/>
    <w:rsid w:val="7D7FE6EC"/>
    <w:rsid w:val="7DA1927B"/>
    <w:rsid w:val="7DBF0E00"/>
    <w:rsid w:val="7DBFD159"/>
    <w:rsid w:val="7DD98CE9"/>
    <w:rsid w:val="7DDFE5A8"/>
    <w:rsid w:val="7DEE8249"/>
    <w:rsid w:val="7DEFD2A7"/>
    <w:rsid w:val="7DF35C97"/>
    <w:rsid w:val="7DFA5EB4"/>
    <w:rsid w:val="7DFE8840"/>
    <w:rsid w:val="7DFF6F21"/>
    <w:rsid w:val="7E5C34B7"/>
    <w:rsid w:val="7E772135"/>
    <w:rsid w:val="7E8FE8CD"/>
    <w:rsid w:val="7EAAFBC1"/>
    <w:rsid w:val="7EB8C5C1"/>
    <w:rsid w:val="7EBF9F84"/>
    <w:rsid w:val="7EDB28BC"/>
    <w:rsid w:val="7EDE3C4C"/>
    <w:rsid w:val="7EDEF023"/>
    <w:rsid w:val="7EEF45C6"/>
    <w:rsid w:val="7EF7F140"/>
    <w:rsid w:val="7EFD3653"/>
    <w:rsid w:val="7EFDDD58"/>
    <w:rsid w:val="7EFF0BB3"/>
    <w:rsid w:val="7EFFA2BF"/>
    <w:rsid w:val="7F1D2CA1"/>
    <w:rsid w:val="7F3948BB"/>
    <w:rsid w:val="7F3ED46F"/>
    <w:rsid w:val="7F4F01E0"/>
    <w:rsid w:val="7F5F7E4C"/>
    <w:rsid w:val="7F6256A8"/>
    <w:rsid w:val="7F799961"/>
    <w:rsid w:val="7F7B1B05"/>
    <w:rsid w:val="7F7BD5CC"/>
    <w:rsid w:val="7F7E81B4"/>
    <w:rsid w:val="7F7F2DDA"/>
    <w:rsid w:val="7F7FA5A3"/>
    <w:rsid w:val="7F7FDEB3"/>
    <w:rsid w:val="7F7FE25F"/>
    <w:rsid w:val="7F7FEEDD"/>
    <w:rsid w:val="7F8D7998"/>
    <w:rsid w:val="7F956F7A"/>
    <w:rsid w:val="7F9E9825"/>
    <w:rsid w:val="7FA583F8"/>
    <w:rsid w:val="7FAD2AF3"/>
    <w:rsid w:val="7FADDB1D"/>
    <w:rsid w:val="7FAE64C1"/>
    <w:rsid w:val="7FAF57F3"/>
    <w:rsid w:val="7FBD694C"/>
    <w:rsid w:val="7FBF099E"/>
    <w:rsid w:val="7FC66A5F"/>
    <w:rsid w:val="7FCBA352"/>
    <w:rsid w:val="7FCF04C9"/>
    <w:rsid w:val="7FCFA9DE"/>
    <w:rsid w:val="7FD5D345"/>
    <w:rsid w:val="7FD7F348"/>
    <w:rsid w:val="7FDB3D9F"/>
    <w:rsid w:val="7FDF3EEC"/>
    <w:rsid w:val="7FDFDBA0"/>
    <w:rsid w:val="7FE58FF7"/>
    <w:rsid w:val="7FE67113"/>
    <w:rsid w:val="7FE7F3E7"/>
    <w:rsid w:val="7FE8BEE1"/>
    <w:rsid w:val="7FED3050"/>
    <w:rsid w:val="7FED8308"/>
    <w:rsid w:val="7FEF23A5"/>
    <w:rsid w:val="7FEFA0C2"/>
    <w:rsid w:val="7FF01D11"/>
    <w:rsid w:val="7FF7769A"/>
    <w:rsid w:val="7FF7DCF2"/>
    <w:rsid w:val="7FF89EF2"/>
    <w:rsid w:val="7FFDC7FA"/>
    <w:rsid w:val="7FFFAE8B"/>
    <w:rsid w:val="7FFFB123"/>
    <w:rsid w:val="7FFFC4C4"/>
    <w:rsid w:val="7FFFCE12"/>
    <w:rsid w:val="7FFFF313"/>
    <w:rsid w:val="8E1F765E"/>
    <w:rsid w:val="8F728CFC"/>
    <w:rsid w:val="8FF7DE57"/>
    <w:rsid w:val="8FFF5C48"/>
    <w:rsid w:val="97FAADA5"/>
    <w:rsid w:val="97FF31FE"/>
    <w:rsid w:val="9A5B76D0"/>
    <w:rsid w:val="9B339AF2"/>
    <w:rsid w:val="9BE33342"/>
    <w:rsid w:val="9CFFFE03"/>
    <w:rsid w:val="9DBEE900"/>
    <w:rsid w:val="9DFD1896"/>
    <w:rsid w:val="9E6782C0"/>
    <w:rsid w:val="9EBED305"/>
    <w:rsid w:val="9EFF6EE9"/>
    <w:rsid w:val="9F7370FE"/>
    <w:rsid w:val="9F7EA27E"/>
    <w:rsid w:val="9FA346E3"/>
    <w:rsid w:val="9FDED63D"/>
    <w:rsid w:val="9FFF061C"/>
    <w:rsid w:val="9FFFF6A4"/>
    <w:rsid w:val="A2BE69C2"/>
    <w:rsid w:val="A7636F25"/>
    <w:rsid w:val="A7667E3B"/>
    <w:rsid w:val="AAEC6413"/>
    <w:rsid w:val="AB5FD59D"/>
    <w:rsid w:val="AB7F36E3"/>
    <w:rsid w:val="ABE5C066"/>
    <w:rsid w:val="ACB750D5"/>
    <w:rsid w:val="ADDF0B6F"/>
    <w:rsid w:val="AE3D304F"/>
    <w:rsid w:val="AE7A6A90"/>
    <w:rsid w:val="AF5D9140"/>
    <w:rsid w:val="AF8F56D0"/>
    <w:rsid w:val="AFDF8E1C"/>
    <w:rsid w:val="AFFBD211"/>
    <w:rsid w:val="AFFF1F32"/>
    <w:rsid w:val="B1F9A0F1"/>
    <w:rsid w:val="B22742D2"/>
    <w:rsid w:val="B379C565"/>
    <w:rsid w:val="B3EECBF7"/>
    <w:rsid w:val="B3EF337F"/>
    <w:rsid w:val="B4FBEE68"/>
    <w:rsid w:val="B57BAFA9"/>
    <w:rsid w:val="B5DDA490"/>
    <w:rsid w:val="B5F37F97"/>
    <w:rsid w:val="B67B4C77"/>
    <w:rsid w:val="B6F5EA92"/>
    <w:rsid w:val="B71E635B"/>
    <w:rsid w:val="B76FDBA6"/>
    <w:rsid w:val="B777CFE7"/>
    <w:rsid w:val="B7BF2D96"/>
    <w:rsid w:val="B7BF8DEC"/>
    <w:rsid w:val="B7FD3B8E"/>
    <w:rsid w:val="B7FD84A5"/>
    <w:rsid w:val="B8EFB2FE"/>
    <w:rsid w:val="B8F7BDA9"/>
    <w:rsid w:val="B9BB722B"/>
    <w:rsid w:val="B9BB78C7"/>
    <w:rsid w:val="BAD34662"/>
    <w:rsid w:val="BB1E9A4F"/>
    <w:rsid w:val="BB8767E0"/>
    <w:rsid w:val="BBD1D2C6"/>
    <w:rsid w:val="BBD6E32F"/>
    <w:rsid w:val="BBEE818F"/>
    <w:rsid w:val="BBF70A8B"/>
    <w:rsid w:val="BD2FB838"/>
    <w:rsid w:val="BD3B417B"/>
    <w:rsid w:val="BDADC548"/>
    <w:rsid w:val="BDFB1227"/>
    <w:rsid w:val="BE4F8AA4"/>
    <w:rsid w:val="BE6F8DDC"/>
    <w:rsid w:val="BE75A388"/>
    <w:rsid w:val="BE7DE541"/>
    <w:rsid w:val="BEAD8650"/>
    <w:rsid w:val="BEC57CB7"/>
    <w:rsid w:val="BED571C1"/>
    <w:rsid w:val="BEDF4EA3"/>
    <w:rsid w:val="BEF31206"/>
    <w:rsid w:val="BEFB11D2"/>
    <w:rsid w:val="BEFF429B"/>
    <w:rsid w:val="BF3B0C95"/>
    <w:rsid w:val="BF5F1AE9"/>
    <w:rsid w:val="BF6D8282"/>
    <w:rsid w:val="BF7511AB"/>
    <w:rsid w:val="BF7F7484"/>
    <w:rsid w:val="BFA631D0"/>
    <w:rsid w:val="BFAFDEA2"/>
    <w:rsid w:val="BFB7475C"/>
    <w:rsid w:val="BFB7EF86"/>
    <w:rsid w:val="BFBF4015"/>
    <w:rsid w:val="BFBF625C"/>
    <w:rsid w:val="BFBFCD53"/>
    <w:rsid w:val="BFC95E37"/>
    <w:rsid w:val="BFD5D952"/>
    <w:rsid w:val="BFDBFE4C"/>
    <w:rsid w:val="BFDDA89D"/>
    <w:rsid w:val="BFDEFE84"/>
    <w:rsid w:val="BFDF0EC3"/>
    <w:rsid w:val="BFE75957"/>
    <w:rsid w:val="BFEBA850"/>
    <w:rsid w:val="BFEF7422"/>
    <w:rsid w:val="BFF434F6"/>
    <w:rsid w:val="BFF92596"/>
    <w:rsid w:val="BFFB9147"/>
    <w:rsid w:val="BFFF360C"/>
    <w:rsid w:val="BFFF5208"/>
    <w:rsid w:val="C5DD63A1"/>
    <w:rsid w:val="C7F72922"/>
    <w:rsid w:val="CB5A82CA"/>
    <w:rsid w:val="CBD695B1"/>
    <w:rsid w:val="CBD7963E"/>
    <w:rsid w:val="CBF741DF"/>
    <w:rsid w:val="CD3790F8"/>
    <w:rsid w:val="CDB6DE81"/>
    <w:rsid w:val="CDFAF5B4"/>
    <w:rsid w:val="CF6F1FEB"/>
    <w:rsid w:val="CF6FD68A"/>
    <w:rsid w:val="CF850594"/>
    <w:rsid w:val="CFBE415F"/>
    <w:rsid w:val="CFE39D61"/>
    <w:rsid w:val="CFEFC41B"/>
    <w:rsid w:val="CFF294CF"/>
    <w:rsid w:val="CFFD5964"/>
    <w:rsid w:val="D28FCB53"/>
    <w:rsid w:val="D2AEFD39"/>
    <w:rsid w:val="D38F5BB0"/>
    <w:rsid w:val="D3FE6116"/>
    <w:rsid w:val="D47E7E86"/>
    <w:rsid w:val="D4DA6222"/>
    <w:rsid w:val="D4EFDF5B"/>
    <w:rsid w:val="D57C06C7"/>
    <w:rsid w:val="D5BFE35E"/>
    <w:rsid w:val="D5D517EA"/>
    <w:rsid w:val="D5FDA202"/>
    <w:rsid w:val="D637E125"/>
    <w:rsid w:val="D67F3187"/>
    <w:rsid w:val="D6C54BFB"/>
    <w:rsid w:val="D6FF5451"/>
    <w:rsid w:val="D779B982"/>
    <w:rsid w:val="D77FCA6E"/>
    <w:rsid w:val="D7A30320"/>
    <w:rsid w:val="D7BF209D"/>
    <w:rsid w:val="D7BF4320"/>
    <w:rsid w:val="D7E2106E"/>
    <w:rsid w:val="D7F63F18"/>
    <w:rsid w:val="D7FF0922"/>
    <w:rsid w:val="D7FF11B6"/>
    <w:rsid w:val="D8DF347D"/>
    <w:rsid w:val="D8FF48EA"/>
    <w:rsid w:val="DA477FC9"/>
    <w:rsid w:val="DA7D2610"/>
    <w:rsid w:val="DA8FAA4D"/>
    <w:rsid w:val="DAF51FDC"/>
    <w:rsid w:val="DB3B6D81"/>
    <w:rsid w:val="DBE7F07D"/>
    <w:rsid w:val="DBEBCCFD"/>
    <w:rsid w:val="DBF404C9"/>
    <w:rsid w:val="DCBB517A"/>
    <w:rsid w:val="DCFC869C"/>
    <w:rsid w:val="DD3F851F"/>
    <w:rsid w:val="DDA34FEF"/>
    <w:rsid w:val="DDE7B892"/>
    <w:rsid w:val="DDEDD0F3"/>
    <w:rsid w:val="DDEF9463"/>
    <w:rsid w:val="DDFE5719"/>
    <w:rsid w:val="DEDF0579"/>
    <w:rsid w:val="DEE9BD96"/>
    <w:rsid w:val="DEEE49F4"/>
    <w:rsid w:val="DEFD4576"/>
    <w:rsid w:val="DEFDBADA"/>
    <w:rsid w:val="DEFF8C55"/>
    <w:rsid w:val="DF57E490"/>
    <w:rsid w:val="DF7ECD6C"/>
    <w:rsid w:val="DFAFAA8F"/>
    <w:rsid w:val="DFB77093"/>
    <w:rsid w:val="DFBA9CF4"/>
    <w:rsid w:val="DFBB2C2A"/>
    <w:rsid w:val="DFCD5F7D"/>
    <w:rsid w:val="DFD9E41F"/>
    <w:rsid w:val="DFE5A22D"/>
    <w:rsid w:val="DFE60B53"/>
    <w:rsid w:val="DFE624D7"/>
    <w:rsid w:val="DFE717B9"/>
    <w:rsid w:val="DFE7E878"/>
    <w:rsid w:val="DFEF17C0"/>
    <w:rsid w:val="DFF77525"/>
    <w:rsid w:val="E3277C0C"/>
    <w:rsid w:val="E3A3D90B"/>
    <w:rsid w:val="E3B833C4"/>
    <w:rsid w:val="E3FF6143"/>
    <w:rsid w:val="E67F38E5"/>
    <w:rsid w:val="E6F5CD75"/>
    <w:rsid w:val="E6FF2F43"/>
    <w:rsid w:val="E7451F00"/>
    <w:rsid w:val="E77B58DB"/>
    <w:rsid w:val="E77E761C"/>
    <w:rsid w:val="E77FB003"/>
    <w:rsid w:val="E7DD8708"/>
    <w:rsid w:val="E7DFD927"/>
    <w:rsid w:val="E7E4AAA3"/>
    <w:rsid w:val="E7F607D8"/>
    <w:rsid w:val="E7FDC623"/>
    <w:rsid w:val="E7FFEB4F"/>
    <w:rsid w:val="EA5F50A9"/>
    <w:rsid w:val="EAA7911E"/>
    <w:rsid w:val="EAFD4E19"/>
    <w:rsid w:val="EB9B371C"/>
    <w:rsid w:val="EBBC0527"/>
    <w:rsid w:val="EBDF893F"/>
    <w:rsid w:val="EBF7FDDA"/>
    <w:rsid w:val="EBFE2778"/>
    <w:rsid w:val="ECEFE2D1"/>
    <w:rsid w:val="ED78A4F9"/>
    <w:rsid w:val="ED7F4B20"/>
    <w:rsid w:val="ED7FEABE"/>
    <w:rsid w:val="ED8EA64C"/>
    <w:rsid w:val="ED8FADDA"/>
    <w:rsid w:val="EDA72A91"/>
    <w:rsid w:val="EDBD09A9"/>
    <w:rsid w:val="EDBFC565"/>
    <w:rsid w:val="EDE59D21"/>
    <w:rsid w:val="EDE77F53"/>
    <w:rsid w:val="EDF530E5"/>
    <w:rsid w:val="EDF5B704"/>
    <w:rsid w:val="EE5B869C"/>
    <w:rsid w:val="EE6F55EF"/>
    <w:rsid w:val="EE713F0E"/>
    <w:rsid w:val="EEDF1829"/>
    <w:rsid w:val="EEDFA629"/>
    <w:rsid w:val="EEE7BB01"/>
    <w:rsid w:val="EEEEA120"/>
    <w:rsid w:val="EEEF1E07"/>
    <w:rsid w:val="EEFB475E"/>
    <w:rsid w:val="EEFBB1C8"/>
    <w:rsid w:val="EF78DD1B"/>
    <w:rsid w:val="EF7E0537"/>
    <w:rsid w:val="EFA5ED1A"/>
    <w:rsid w:val="EFAD22A7"/>
    <w:rsid w:val="EFBFA6BD"/>
    <w:rsid w:val="EFCEC632"/>
    <w:rsid w:val="EFDAA52B"/>
    <w:rsid w:val="EFDFED44"/>
    <w:rsid w:val="EFF373AF"/>
    <w:rsid w:val="EFF489A9"/>
    <w:rsid w:val="EFFBADD8"/>
    <w:rsid w:val="EFFCA10E"/>
    <w:rsid w:val="EFFF6804"/>
    <w:rsid w:val="EFFFD6CB"/>
    <w:rsid w:val="F1789489"/>
    <w:rsid w:val="F24F6B58"/>
    <w:rsid w:val="F2EFC63D"/>
    <w:rsid w:val="F2FD4492"/>
    <w:rsid w:val="F2FF67FB"/>
    <w:rsid w:val="F369CD34"/>
    <w:rsid w:val="F3AE3962"/>
    <w:rsid w:val="F3F7CD72"/>
    <w:rsid w:val="F3FBBB12"/>
    <w:rsid w:val="F3FF76A6"/>
    <w:rsid w:val="F4BFF2C7"/>
    <w:rsid w:val="F4EEF4B8"/>
    <w:rsid w:val="F4FE6FAB"/>
    <w:rsid w:val="F4FFD0CC"/>
    <w:rsid w:val="F55F092F"/>
    <w:rsid w:val="F56F62A3"/>
    <w:rsid w:val="F57CB068"/>
    <w:rsid w:val="F5DB4A6F"/>
    <w:rsid w:val="F5DDF558"/>
    <w:rsid w:val="F5FD924F"/>
    <w:rsid w:val="F651E89F"/>
    <w:rsid w:val="F65FC488"/>
    <w:rsid w:val="F66FFFBE"/>
    <w:rsid w:val="F6795092"/>
    <w:rsid w:val="F67F1AA1"/>
    <w:rsid w:val="F697D47C"/>
    <w:rsid w:val="F6DFBBD0"/>
    <w:rsid w:val="F6FF736B"/>
    <w:rsid w:val="F6FF8ABB"/>
    <w:rsid w:val="F76FC05C"/>
    <w:rsid w:val="F77174D9"/>
    <w:rsid w:val="F7736D80"/>
    <w:rsid w:val="F77B17AA"/>
    <w:rsid w:val="F77ED74D"/>
    <w:rsid w:val="F7B3069E"/>
    <w:rsid w:val="F7DE2618"/>
    <w:rsid w:val="F7EFC7DD"/>
    <w:rsid w:val="F7F4DEE9"/>
    <w:rsid w:val="F7FC03B9"/>
    <w:rsid w:val="F7FF8BC6"/>
    <w:rsid w:val="F91FCA98"/>
    <w:rsid w:val="F96776E3"/>
    <w:rsid w:val="F97331AD"/>
    <w:rsid w:val="F99E6094"/>
    <w:rsid w:val="F9CB7EDE"/>
    <w:rsid w:val="F9EF4047"/>
    <w:rsid w:val="F9F77072"/>
    <w:rsid w:val="FAD719C1"/>
    <w:rsid w:val="FAF5F95B"/>
    <w:rsid w:val="FAFFD3F9"/>
    <w:rsid w:val="FB1DE4C2"/>
    <w:rsid w:val="FB2F9C36"/>
    <w:rsid w:val="FB3D1DB8"/>
    <w:rsid w:val="FB3E0F69"/>
    <w:rsid w:val="FB61C81C"/>
    <w:rsid w:val="FB7BB860"/>
    <w:rsid w:val="FB7D38C0"/>
    <w:rsid w:val="FB8B557E"/>
    <w:rsid w:val="FB9DC6A3"/>
    <w:rsid w:val="FBB35640"/>
    <w:rsid w:val="FBCF82A1"/>
    <w:rsid w:val="FBD749A8"/>
    <w:rsid w:val="FBDA9BE0"/>
    <w:rsid w:val="FBEADAD9"/>
    <w:rsid w:val="FBFACBD0"/>
    <w:rsid w:val="FBFB2C84"/>
    <w:rsid w:val="FBFB2FCA"/>
    <w:rsid w:val="FBFDA5AC"/>
    <w:rsid w:val="FBFE2026"/>
    <w:rsid w:val="FC5FE86C"/>
    <w:rsid w:val="FC649F0B"/>
    <w:rsid w:val="FC6F6A3D"/>
    <w:rsid w:val="FC79B761"/>
    <w:rsid w:val="FC7B643D"/>
    <w:rsid w:val="FC7FDC4A"/>
    <w:rsid w:val="FCA3081F"/>
    <w:rsid w:val="FCE627D3"/>
    <w:rsid w:val="FCF669A2"/>
    <w:rsid w:val="FD310758"/>
    <w:rsid w:val="FD5F5388"/>
    <w:rsid w:val="FD5FC2CA"/>
    <w:rsid w:val="FD7F35EC"/>
    <w:rsid w:val="FDBFF543"/>
    <w:rsid w:val="FDDA93BB"/>
    <w:rsid w:val="FDDFDF34"/>
    <w:rsid w:val="FDDFFD9A"/>
    <w:rsid w:val="FDFD41F0"/>
    <w:rsid w:val="FDFE9EFA"/>
    <w:rsid w:val="FDFF455E"/>
    <w:rsid w:val="FE2A584A"/>
    <w:rsid w:val="FE398695"/>
    <w:rsid w:val="FE572BBB"/>
    <w:rsid w:val="FE5D8553"/>
    <w:rsid w:val="FE6DAACC"/>
    <w:rsid w:val="FE7F3A36"/>
    <w:rsid w:val="FEA7CD4C"/>
    <w:rsid w:val="FEBFC724"/>
    <w:rsid w:val="FEBFCD9A"/>
    <w:rsid w:val="FEDF5629"/>
    <w:rsid w:val="FEF37979"/>
    <w:rsid w:val="FEF445FD"/>
    <w:rsid w:val="FEF5ADA2"/>
    <w:rsid w:val="FEF5F370"/>
    <w:rsid w:val="FEF7DC0E"/>
    <w:rsid w:val="FEFD2E95"/>
    <w:rsid w:val="FEFF005D"/>
    <w:rsid w:val="FEFF5561"/>
    <w:rsid w:val="FEFF6E20"/>
    <w:rsid w:val="FF1776EF"/>
    <w:rsid w:val="FF17A3A0"/>
    <w:rsid w:val="FF328199"/>
    <w:rsid w:val="FF3522AB"/>
    <w:rsid w:val="FF3EDD41"/>
    <w:rsid w:val="FF533F7B"/>
    <w:rsid w:val="FF5BD2D0"/>
    <w:rsid w:val="FF5F50FC"/>
    <w:rsid w:val="FF73E0BC"/>
    <w:rsid w:val="FF7F5FA5"/>
    <w:rsid w:val="FFAE1255"/>
    <w:rsid w:val="FFAE75CC"/>
    <w:rsid w:val="FFAE7999"/>
    <w:rsid w:val="FFAECE42"/>
    <w:rsid w:val="FFB53F43"/>
    <w:rsid w:val="FFB7A7CF"/>
    <w:rsid w:val="FFB9E6AD"/>
    <w:rsid w:val="FFBB1232"/>
    <w:rsid w:val="FFBE287E"/>
    <w:rsid w:val="FFBF4365"/>
    <w:rsid w:val="FFC6C8AE"/>
    <w:rsid w:val="FFD5AA4B"/>
    <w:rsid w:val="FFD70894"/>
    <w:rsid w:val="FFDE8A6E"/>
    <w:rsid w:val="FFEA163F"/>
    <w:rsid w:val="FFEA5764"/>
    <w:rsid w:val="FFEBA5CE"/>
    <w:rsid w:val="FFEBE4B7"/>
    <w:rsid w:val="FFEF459B"/>
    <w:rsid w:val="FFEF5A82"/>
    <w:rsid w:val="FFF4F612"/>
    <w:rsid w:val="FFF5A8EC"/>
    <w:rsid w:val="FFF672A6"/>
    <w:rsid w:val="FFF96D96"/>
    <w:rsid w:val="FFFAFCDD"/>
    <w:rsid w:val="FFFC471C"/>
    <w:rsid w:val="FFFC7FA0"/>
    <w:rsid w:val="FFFD0A03"/>
    <w:rsid w:val="FFFD39A1"/>
    <w:rsid w:val="FFFDC110"/>
    <w:rsid w:val="FFFDE60F"/>
    <w:rsid w:val="FFFE004A"/>
    <w:rsid w:val="FFFE5E5E"/>
    <w:rsid w:val="FFFF2027"/>
    <w:rsid w:val="FFFF53AB"/>
    <w:rsid w:val="FFFFD8E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99"/>
    <w:pPr>
      <w:spacing w:line="480" w:lineRule="auto"/>
      <w:ind w:firstLine="1440" w:firstLineChars="200"/>
      <w:jc w:val="both"/>
    </w:pPr>
    <w:rPr>
      <w:rFonts w:ascii="仿宋" w:hAnsi="仿宋" w:eastAsia="仿宋"/>
      <w:color w:val="000000"/>
      <w:sz w:val="28"/>
      <w:szCs w:val="28"/>
      <w:lang w:val="zh-CN"/>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8">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0</TotalTime>
  <ScaleCrop>false</ScaleCrop>
  <LinksUpToDate>false</LinksUpToDate>
  <CharactersWithSpaces>0</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2023-12-10T17:34:00Z</dcterms:created>
  <dc:creator>csrc</dc:creator>
  <cp:lastModifiedBy>csrc</cp:lastModifiedBy>
  <dcterms:modified xsi:type="dcterms:W3CDTF">2025-08-29T15:41:18Z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29C874F50C01FB39A4F57968942A96F4_43</vt:lpwstr>
  </property>
</Properties>
</file>